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sz w:val="32"/>
          <w:szCs w:val="32"/>
        </w:rPr>
      </w:pPr>
      <w:r>
        <w:rPr>
          <w:rFonts w:hint="eastAsia" w:ascii="宋体" w:hAnsi="宋体"/>
          <w:b/>
          <w:sz w:val="32"/>
          <w:szCs w:val="32"/>
        </w:rPr>
        <w:t>宁波市市级机关后勤服务中心</w:t>
      </w:r>
    </w:p>
    <w:p>
      <w:pPr>
        <w:spacing w:line="500" w:lineRule="exact"/>
        <w:jc w:val="center"/>
        <w:rPr>
          <w:rFonts w:ascii="宋体" w:hAnsi="宋体"/>
          <w:b/>
          <w:sz w:val="32"/>
          <w:szCs w:val="32"/>
        </w:rPr>
      </w:pPr>
      <w:r>
        <w:rPr>
          <w:rFonts w:hint="eastAsia" w:ascii="宋体" w:hAnsi="宋体"/>
          <w:b/>
          <w:sz w:val="32"/>
          <w:szCs w:val="32"/>
        </w:rPr>
        <w:t>电梯责任险、公众责任险</w:t>
      </w:r>
    </w:p>
    <w:p>
      <w:pPr>
        <w:spacing w:line="500" w:lineRule="exact"/>
        <w:jc w:val="center"/>
        <w:rPr>
          <w:rFonts w:ascii="宋体" w:hAnsi="宋体"/>
          <w:b/>
          <w:sz w:val="32"/>
          <w:szCs w:val="32"/>
        </w:rPr>
      </w:pPr>
    </w:p>
    <w:p>
      <w:pPr>
        <w:spacing w:line="500" w:lineRule="exact"/>
        <w:jc w:val="center"/>
        <w:rPr>
          <w:rFonts w:ascii="宋体" w:hAnsi="宋体"/>
          <w:b/>
          <w:sz w:val="32"/>
          <w:szCs w:val="32"/>
        </w:rPr>
      </w:pPr>
      <w:r>
        <w:rPr>
          <w:rFonts w:hint="eastAsia" w:ascii="宋体" w:hAnsi="宋体"/>
          <w:b/>
          <w:sz w:val="32"/>
          <w:szCs w:val="32"/>
        </w:rPr>
        <w:t>竞价文件</w:t>
      </w:r>
    </w:p>
    <w:p>
      <w:pPr>
        <w:rPr>
          <w:rFonts w:ascii="仿宋_GB2312" w:hAnsi="宋体" w:eastAsia="仿宋_GB2312"/>
          <w:b/>
          <w:sz w:val="32"/>
          <w:szCs w:val="32"/>
        </w:rPr>
      </w:pPr>
    </w:p>
    <w:p>
      <w:pPr>
        <w:jc w:val="center"/>
        <w:rPr>
          <w:rFonts w:ascii="仿宋_GB2312" w:eastAsia="仿宋_GB2312"/>
          <w:b/>
          <w:kern w:val="0"/>
          <w:sz w:val="32"/>
          <w:szCs w:val="32"/>
        </w:rPr>
      </w:pPr>
    </w:p>
    <w:p>
      <w:pPr>
        <w:jc w:val="center"/>
        <w:rPr>
          <w:rFonts w:ascii="仿宋_GB2312" w:hAnsi="宋体" w:eastAsia="仿宋_GB2312"/>
          <w:kern w:val="0"/>
          <w:sz w:val="30"/>
          <w:szCs w:val="30"/>
        </w:rPr>
      </w:pPr>
      <w:r>
        <w:rPr>
          <w:rFonts w:hint="eastAsia" w:ascii="仿宋_GB2312" w:eastAsia="仿宋_GB2312"/>
          <w:b/>
          <w:kern w:val="0"/>
          <w:sz w:val="32"/>
          <w:szCs w:val="32"/>
        </w:rPr>
        <w:t>第一章   项目介绍</w:t>
      </w:r>
    </w:p>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一、投保险种：</w:t>
      </w:r>
    </w:p>
    <w:p>
      <w:pPr>
        <w:widowControl/>
        <w:spacing w:line="48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u w:val="single"/>
        </w:rPr>
        <w:t>宁波市行政中心1-</w:t>
      </w:r>
      <w:r>
        <w:rPr>
          <w:rFonts w:ascii="仿宋_GB2312" w:hAnsi="宋体" w:eastAsia="仿宋_GB2312"/>
          <w:kern w:val="0"/>
          <w:sz w:val="30"/>
          <w:szCs w:val="30"/>
          <w:u w:val="single"/>
        </w:rPr>
        <w:t>9</w:t>
      </w:r>
      <w:r>
        <w:rPr>
          <w:rFonts w:hint="eastAsia" w:ascii="仿宋_GB2312" w:hAnsi="宋体" w:eastAsia="仿宋_GB2312"/>
          <w:kern w:val="0"/>
          <w:sz w:val="30"/>
          <w:szCs w:val="30"/>
          <w:u w:val="single"/>
        </w:rPr>
        <w:t>号楼电梯责任保险</w:t>
      </w:r>
    </w:p>
    <w:p>
      <w:pPr>
        <w:widowControl/>
        <w:spacing w:line="480" w:lineRule="exact"/>
        <w:ind w:firstLine="600" w:firstLineChars="200"/>
        <w:jc w:val="left"/>
        <w:rPr>
          <w:rFonts w:hint="eastAsia" w:ascii="仿宋_GB2312" w:hAnsi="宋体" w:eastAsia="仿宋_GB2312"/>
          <w:kern w:val="0"/>
          <w:sz w:val="30"/>
          <w:szCs w:val="30"/>
          <w:u w:val="single"/>
        </w:rPr>
      </w:pPr>
      <w:r>
        <w:rPr>
          <w:rFonts w:hint="eastAsia" w:ascii="仿宋_GB2312" w:hAnsi="宋体" w:eastAsia="仿宋_GB2312"/>
          <w:kern w:val="0"/>
          <w:sz w:val="30"/>
          <w:szCs w:val="30"/>
          <w:u w:val="single"/>
        </w:rPr>
        <w:t>宁波市行政中心1-8号楼公众责任保险</w:t>
      </w:r>
    </w:p>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二、投保地址：</w:t>
      </w:r>
    </w:p>
    <w:p>
      <w:pPr>
        <w:widowControl/>
        <w:spacing w:line="480" w:lineRule="exact"/>
        <w:ind w:firstLine="600" w:firstLineChars="200"/>
        <w:jc w:val="left"/>
        <w:rPr>
          <w:rFonts w:hint="eastAsia" w:ascii="仿宋_GB2312" w:hAnsi="宋体" w:eastAsia="仿宋_GB2312"/>
          <w:color w:val="auto"/>
          <w:kern w:val="0"/>
          <w:sz w:val="30"/>
          <w:szCs w:val="30"/>
          <w:lang w:val="en-US" w:eastAsia="zh-CN"/>
        </w:rPr>
      </w:pPr>
      <w:r>
        <w:rPr>
          <w:rFonts w:hint="eastAsia" w:ascii="仿宋_GB2312" w:hAnsi="宋体" w:eastAsia="仿宋_GB2312"/>
          <w:kern w:val="0"/>
          <w:sz w:val="30"/>
          <w:szCs w:val="30"/>
          <w:lang w:eastAsia="zh-CN"/>
        </w:rPr>
        <w:t>市</w:t>
      </w:r>
      <w:r>
        <w:rPr>
          <w:rFonts w:hint="eastAsia" w:ascii="仿宋_GB2312" w:hAnsi="宋体" w:eastAsia="仿宋_GB2312"/>
          <w:kern w:val="0"/>
          <w:sz w:val="30"/>
          <w:szCs w:val="30"/>
        </w:rPr>
        <w:t>行政中心1-7号楼电梯责任险与公众责任险投保地址为宁波市鄞州区宁穿路</w:t>
      </w:r>
      <w:r>
        <w:rPr>
          <w:rFonts w:hint="eastAsia" w:ascii="仿宋_GB2312" w:hAnsi="宋体" w:eastAsia="仿宋_GB2312"/>
          <w:color w:val="auto"/>
          <w:kern w:val="0"/>
          <w:sz w:val="30"/>
          <w:szCs w:val="30"/>
        </w:rPr>
        <w:t>2001号，</w:t>
      </w:r>
      <w:r>
        <w:rPr>
          <w:rFonts w:hint="eastAsia" w:ascii="仿宋_GB2312" w:hAnsi="宋体" w:eastAsia="仿宋_GB2312"/>
          <w:color w:val="auto"/>
          <w:kern w:val="0"/>
          <w:sz w:val="30"/>
          <w:szCs w:val="30"/>
          <w:lang w:eastAsia="zh-CN"/>
        </w:rPr>
        <w:t>市</w:t>
      </w:r>
      <w:r>
        <w:rPr>
          <w:rFonts w:hint="eastAsia" w:ascii="仿宋_GB2312" w:hAnsi="宋体" w:eastAsia="仿宋_GB2312"/>
          <w:color w:val="auto"/>
          <w:kern w:val="0"/>
          <w:sz w:val="30"/>
          <w:szCs w:val="30"/>
        </w:rPr>
        <w:t>行政中心8号楼电梯责任险与公众责任险投保地址为宁波市鄞州区昌乐路143号</w:t>
      </w:r>
      <w:r>
        <w:rPr>
          <w:rFonts w:hint="eastAsia" w:ascii="仿宋_GB2312" w:hAnsi="宋体" w:eastAsia="仿宋_GB2312"/>
          <w:color w:val="auto"/>
          <w:kern w:val="0"/>
          <w:sz w:val="30"/>
          <w:szCs w:val="30"/>
          <w:lang w:val="en-US" w:eastAsia="zh-CN"/>
        </w:rPr>
        <w:t>,市</w:t>
      </w:r>
      <w:r>
        <w:rPr>
          <w:rFonts w:hint="eastAsia" w:ascii="仿宋_GB2312" w:hAnsi="宋体" w:eastAsia="仿宋_GB2312"/>
          <w:color w:val="auto"/>
          <w:kern w:val="0"/>
          <w:sz w:val="30"/>
          <w:szCs w:val="30"/>
        </w:rPr>
        <w:t>行政中心9号楼电梯责任险投保地址为宁波市鄞州区宁东路8</w:t>
      </w:r>
      <w:r>
        <w:rPr>
          <w:rFonts w:ascii="仿宋_GB2312" w:hAnsi="宋体" w:eastAsia="仿宋_GB2312"/>
          <w:color w:val="auto"/>
          <w:kern w:val="0"/>
          <w:sz w:val="30"/>
          <w:szCs w:val="30"/>
        </w:rPr>
        <w:t>35号</w:t>
      </w:r>
      <w:r>
        <w:rPr>
          <w:rFonts w:hint="eastAsia" w:ascii="仿宋_GB2312" w:hAnsi="宋体" w:eastAsia="仿宋_GB2312"/>
          <w:color w:val="auto"/>
          <w:kern w:val="0"/>
          <w:sz w:val="30"/>
          <w:szCs w:val="30"/>
          <w:lang w:eastAsia="zh-CN"/>
        </w:rPr>
        <w:t>。</w:t>
      </w:r>
    </w:p>
    <w:p>
      <w:pPr>
        <w:widowControl/>
        <w:spacing w:line="480" w:lineRule="exact"/>
        <w:ind w:firstLine="600" w:firstLineChars="200"/>
        <w:jc w:val="left"/>
        <w:rPr>
          <w:rFonts w:hint="eastAsia" w:ascii="仿宋_GB2312" w:hAnsi="宋体" w:eastAsia="仿宋_GB2312"/>
          <w:color w:val="auto"/>
          <w:kern w:val="0"/>
          <w:sz w:val="30"/>
          <w:szCs w:val="30"/>
        </w:rPr>
      </w:pPr>
      <w:r>
        <w:rPr>
          <w:rFonts w:hint="eastAsia" w:ascii="仿宋_GB2312" w:hAnsi="宋体" w:eastAsia="仿宋_GB2312"/>
          <w:color w:val="auto"/>
          <w:kern w:val="0"/>
          <w:sz w:val="30"/>
          <w:szCs w:val="30"/>
        </w:rPr>
        <w:t>投标前接受投标单位电话咨询</w:t>
      </w:r>
    </w:p>
    <w:p>
      <w:pPr>
        <w:widowControl/>
        <w:spacing w:line="480" w:lineRule="exact"/>
        <w:ind w:firstLine="600" w:firstLineChars="200"/>
        <w:jc w:val="left"/>
        <w:rPr>
          <w:rFonts w:hint="eastAsia" w:ascii="仿宋_GB2312" w:hAnsi="宋体" w:eastAsia="仿宋_GB2312"/>
          <w:kern w:val="0"/>
          <w:sz w:val="30"/>
          <w:szCs w:val="30"/>
        </w:rPr>
      </w:pPr>
      <w:r>
        <w:rPr>
          <w:rFonts w:hint="eastAsia" w:ascii="仿宋_GB2312" w:hAnsi="宋体" w:eastAsia="仿宋_GB2312"/>
          <w:kern w:val="0"/>
          <w:sz w:val="30"/>
          <w:szCs w:val="30"/>
          <w:lang w:eastAsia="zh-CN"/>
        </w:rPr>
        <w:t>联系单位：宁波市市级机关后勤服务中心</w:t>
      </w:r>
    </w:p>
    <w:p>
      <w:pPr>
        <w:widowControl/>
        <w:spacing w:line="48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联系人：孙老师</w:t>
      </w:r>
      <w:bookmarkStart w:id="0" w:name="_GoBack"/>
      <w:bookmarkEnd w:id="0"/>
    </w:p>
    <w:p>
      <w:pPr>
        <w:widowControl/>
        <w:spacing w:line="48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联系电话：89186102</w:t>
      </w:r>
    </w:p>
    <w:p>
      <w:pPr>
        <w:widowControl/>
        <w:spacing w:line="480" w:lineRule="exact"/>
        <w:jc w:val="left"/>
        <w:rPr>
          <w:rFonts w:ascii="仿宋_GB2312" w:hAnsi="宋体" w:eastAsia="仿宋_GB2312"/>
          <w:kern w:val="0"/>
          <w:sz w:val="30"/>
          <w:szCs w:val="30"/>
        </w:rPr>
      </w:pPr>
      <w:r>
        <w:rPr>
          <w:rFonts w:ascii="仿宋_GB2312" w:hAnsi="宋体" w:eastAsia="仿宋_GB2312"/>
          <w:kern w:val="0"/>
          <w:sz w:val="30"/>
          <w:szCs w:val="30"/>
        </w:rPr>
        <w:t>三</w:t>
      </w:r>
      <w:r>
        <w:rPr>
          <w:rFonts w:hint="eastAsia" w:ascii="仿宋_GB2312" w:hAnsi="宋体" w:eastAsia="仿宋_GB2312"/>
          <w:kern w:val="0"/>
          <w:sz w:val="30"/>
          <w:szCs w:val="30"/>
        </w:rPr>
        <w:t>、险种介绍：</w:t>
      </w:r>
    </w:p>
    <w:p>
      <w:pPr>
        <w:widowControl/>
        <w:spacing w:line="480" w:lineRule="exact"/>
        <w:ind w:firstLine="600" w:firstLineChars="200"/>
        <w:jc w:val="left"/>
        <w:rPr>
          <w:rFonts w:ascii="仿宋_GB2312" w:hAnsi="宋体" w:eastAsia="仿宋_GB2312"/>
          <w:color w:val="auto"/>
          <w:kern w:val="0"/>
          <w:sz w:val="30"/>
          <w:szCs w:val="30"/>
        </w:rPr>
      </w:pPr>
      <w:r>
        <w:rPr>
          <w:rFonts w:hint="eastAsia" w:ascii="仿宋_GB2312" w:hAnsi="宋体" w:eastAsia="仿宋_GB2312"/>
          <w:kern w:val="0"/>
          <w:sz w:val="30"/>
          <w:szCs w:val="30"/>
        </w:rPr>
        <w:t>本次</w:t>
      </w:r>
      <w:r>
        <w:rPr>
          <w:rFonts w:hint="eastAsia" w:ascii="仿宋_GB2312" w:hAnsi="宋体" w:eastAsia="仿宋_GB2312"/>
          <w:color w:val="auto"/>
          <w:kern w:val="0"/>
          <w:sz w:val="30"/>
          <w:szCs w:val="30"/>
          <w:lang w:eastAsia="zh-CN"/>
        </w:rPr>
        <w:t>宁波市行政中心</w:t>
      </w:r>
      <w:r>
        <w:rPr>
          <w:rFonts w:hint="eastAsia" w:ascii="仿宋_GB2312" w:hAnsi="宋体" w:eastAsia="仿宋_GB2312"/>
          <w:color w:val="auto"/>
          <w:kern w:val="0"/>
          <w:sz w:val="30"/>
          <w:szCs w:val="30"/>
        </w:rPr>
        <w:t>电梯责任保险与公众责任保险作为一个</w:t>
      </w:r>
      <w:r>
        <w:rPr>
          <w:rFonts w:hint="eastAsia" w:ascii="仿宋_GB2312" w:hAnsi="宋体" w:eastAsia="仿宋_GB2312"/>
          <w:color w:val="auto"/>
          <w:kern w:val="0"/>
          <w:sz w:val="30"/>
          <w:szCs w:val="30"/>
          <w:lang w:eastAsia="zh-CN"/>
        </w:rPr>
        <w:t>整</w:t>
      </w:r>
      <w:r>
        <w:rPr>
          <w:rFonts w:hint="eastAsia" w:ascii="仿宋_GB2312" w:hAnsi="宋体" w:eastAsia="仿宋_GB2312"/>
          <w:color w:val="auto"/>
          <w:kern w:val="0"/>
          <w:sz w:val="30"/>
          <w:szCs w:val="30"/>
        </w:rPr>
        <w:t>体项目，总预算金额9万元。</w:t>
      </w:r>
    </w:p>
    <w:p>
      <w:pPr>
        <w:widowControl/>
        <w:spacing w:line="480" w:lineRule="exact"/>
        <w:ind w:firstLine="600" w:firstLineChars="200"/>
        <w:rPr>
          <w:rFonts w:ascii="仿宋_GB2312" w:hAnsi="宋体" w:eastAsia="仿宋_GB2312"/>
          <w:color w:val="auto"/>
          <w:kern w:val="0"/>
          <w:sz w:val="30"/>
          <w:szCs w:val="30"/>
        </w:rPr>
      </w:pPr>
      <w:r>
        <w:rPr>
          <w:rFonts w:hint="eastAsia" w:ascii="仿宋_GB2312" w:hAnsi="宋体" w:eastAsia="仿宋_GB2312"/>
          <w:color w:val="auto"/>
          <w:kern w:val="0"/>
          <w:sz w:val="30"/>
          <w:szCs w:val="30"/>
        </w:rPr>
        <w:t>（一）电梯责任险</w:t>
      </w:r>
    </w:p>
    <w:p>
      <w:pPr>
        <w:widowControl/>
        <w:spacing w:line="480" w:lineRule="exact"/>
        <w:ind w:firstLine="600" w:firstLineChars="200"/>
        <w:rPr>
          <w:rFonts w:ascii="仿宋_GB2312" w:hAnsi="宋体" w:eastAsia="仿宋_GB2312"/>
          <w:color w:val="auto"/>
          <w:kern w:val="0"/>
          <w:sz w:val="30"/>
          <w:szCs w:val="30"/>
        </w:rPr>
      </w:pPr>
      <w:r>
        <w:rPr>
          <w:rFonts w:hint="eastAsia" w:ascii="仿宋_GB2312" w:hAnsi="宋体" w:eastAsia="仿宋_GB2312"/>
          <w:color w:val="auto"/>
          <w:kern w:val="0"/>
          <w:sz w:val="30"/>
          <w:szCs w:val="30"/>
          <w:lang w:eastAsia="zh-CN"/>
        </w:rPr>
        <w:t>市</w:t>
      </w:r>
      <w:r>
        <w:rPr>
          <w:rFonts w:hint="eastAsia" w:ascii="仿宋_GB2312" w:hAnsi="宋体" w:eastAsia="仿宋_GB2312"/>
          <w:color w:val="auto"/>
          <w:kern w:val="0"/>
          <w:sz w:val="30"/>
          <w:szCs w:val="30"/>
        </w:rPr>
        <w:t>行政中心1-</w:t>
      </w:r>
      <w:r>
        <w:rPr>
          <w:rFonts w:ascii="仿宋_GB2312" w:hAnsi="宋体" w:eastAsia="仿宋_GB2312"/>
          <w:color w:val="auto"/>
          <w:kern w:val="0"/>
          <w:sz w:val="30"/>
          <w:szCs w:val="30"/>
        </w:rPr>
        <w:t>9</w:t>
      </w:r>
      <w:r>
        <w:rPr>
          <w:rFonts w:hint="eastAsia" w:ascii="仿宋_GB2312" w:hAnsi="宋体" w:eastAsia="仿宋_GB2312"/>
          <w:color w:val="auto"/>
          <w:kern w:val="0"/>
          <w:sz w:val="30"/>
          <w:szCs w:val="30"/>
        </w:rPr>
        <w:t>号楼电梯责任险</w:t>
      </w:r>
      <w:r>
        <w:rPr>
          <w:rFonts w:hint="eastAsia" w:ascii="仿宋_GB2312" w:hAnsi="宋体" w:eastAsia="仿宋_GB2312"/>
          <w:color w:val="auto"/>
          <w:kern w:val="0"/>
          <w:sz w:val="30"/>
          <w:szCs w:val="30"/>
          <w:lang w:eastAsia="zh-CN"/>
        </w:rPr>
        <w:t>范围</w:t>
      </w:r>
      <w:r>
        <w:rPr>
          <w:rFonts w:hint="eastAsia" w:ascii="仿宋_GB2312" w:hAnsi="宋体" w:eastAsia="仿宋_GB2312"/>
          <w:color w:val="auto"/>
          <w:kern w:val="0"/>
          <w:sz w:val="30"/>
          <w:szCs w:val="30"/>
        </w:rPr>
        <w:t>：</w:t>
      </w:r>
    </w:p>
    <w:p>
      <w:pPr>
        <w:widowControl/>
        <w:spacing w:line="480" w:lineRule="exact"/>
        <w:ind w:firstLine="600" w:firstLineChars="200"/>
        <w:rPr>
          <w:rFonts w:ascii="仿宋_GB2312" w:hAnsi="宋体" w:eastAsia="仿宋_GB2312"/>
          <w:kern w:val="0"/>
          <w:sz w:val="30"/>
          <w:szCs w:val="30"/>
        </w:rPr>
      </w:pPr>
      <w:r>
        <w:rPr>
          <w:rFonts w:hint="eastAsia" w:ascii="仿宋_GB2312" w:hAnsi="宋体" w:eastAsia="仿宋_GB2312"/>
          <w:kern w:val="0"/>
          <w:sz w:val="30"/>
          <w:szCs w:val="30"/>
        </w:rPr>
        <w:t>市行政中心1-7号共楼有电梯98台，包括扶梯、客梯、货梯、餐梯；8号楼共有电梯8台，包括客梯、货梯、餐梯</w:t>
      </w:r>
      <w:r>
        <w:rPr>
          <w:rFonts w:hint="eastAsia" w:ascii="仿宋_GB2312" w:hAnsi="宋体" w:eastAsia="仿宋_GB2312"/>
          <w:color w:val="FF0000"/>
          <w:kern w:val="0"/>
          <w:sz w:val="30"/>
          <w:szCs w:val="30"/>
          <w:lang w:eastAsia="zh-CN"/>
        </w:rPr>
        <w:t>；</w:t>
      </w:r>
      <w:r>
        <w:rPr>
          <w:rFonts w:hint="eastAsia" w:ascii="仿宋_GB2312" w:hAnsi="宋体" w:eastAsia="仿宋_GB2312"/>
          <w:kern w:val="0"/>
          <w:sz w:val="30"/>
          <w:szCs w:val="30"/>
        </w:rPr>
        <w:t>9号楼共有电梯</w:t>
      </w:r>
      <w:r>
        <w:rPr>
          <w:rFonts w:ascii="仿宋_GB2312" w:hAnsi="宋体" w:eastAsia="仿宋_GB2312"/>
          <w:kern w:val="0"/>
          <w:sz w:val="30"/>
          <w:szCs w:val="30"/>
        </w:rPr>
        <w:t>7</w:t>
      </w:r>
      <w:r>
        <w:rPr>
          <w:rFonts w:hint="eastAsia" w:ascii="仿宋_GB2312" w:hAnsi="宋体" w:eastAsia="仿宋_GB2312"/>
          <w:kern w:val="0"/>
          <w:sz w:val="30"/>
          <w:szCs w:val="30"/>
        </w:rPr>
        <w:t>台，包括客梯、消防梯。</w:t>
      </w:r>
    </w:p>
    <w:p>
      <w:pPr>
        <w:jc w:val="center"/>
        <w:rPr>
          <w:rFonts w:hint="eastAsia"/>
          <w:sz w:val="28"/>
          <w:szCs w:val="28"/>
        </w:rPr>
      </w:pPr>
      <w:r>
        <w:rPr>
          <w:rFonts w:hint="eastAsia"/>
          <w:sz w:val="28"/>
          <w:szCs w:val="28"/>
        </w:rPr>
        <w:t>宁波市行政中心1-7号楼电梯统计表</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766"/>
        <w:gridCol w:w="1470"/>
        <w:gridCol w:w="1638"/>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kern w:val="0"/>
                <w:sz w:val="24"/>
              </w:rPr>
              <w:t>区域</w:t>
            </w:r>
          </w:p>
        </w:tc>
        <w:tc>
          <w:tcPr>
            <w:tcW w:w="1559"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kern w:val="0"/>
                <w:sz w:val="24"/>
              </w:rPr>
              <w:t>型号</w:t>
            </w:r>
          </w:p>
        </w:tc>
        <w:tc>
          <w:tcPr>
            <w:tcW w:w="766"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kern w:val="0"/>
                <w:sz w:val="24"/>
              </w:rPr>
              <w:t>台数</w:t>
            </w:r>
          </w:p>
        </w:tc>
        <w:tc>
          <w:tcPr>
            <w:tcW w:w="1470"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kern w:val="0"/>
                <w:sz w:val="24"/>
              </w:rPr>
              <w:t>安装位置</w:t>
            </w:r>
          </w:p>
        </w:tc>
        <w:tc>
          <w:tcPr>
            <w:tcW w:w="1638"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kern w:val="0"/>
                <w:sz w:val="24"/>
              </w:rPr>
              <w:t>品牌</w:t>
            </w:r>
          </w:p>
        </w:tc>
        <w:tc>
          <w:tcPr>
            <w:tcW w:w="1421" w:type="dxa"/>
            <w:tcBorders>
              <w:top w:val="single" w:color="000000" w:sz="4" w:space="0"/>
              <w:left w:val="single" w:color="000000" w:sz="4" w:space="0"/>
              <w:bottom w:val="single" w:color="000000" w:sz="4" w:space="0"/>
              <w:right w:val="single" w:color="000000" w:sz="4" w:space="0"/>
            </w:tcBorders>
          </w:tcPr>
          <w:p>
            <w:pPr>
              <w:rPr>
                <w:rFonts w:ascii="宋体" w:hAnsi="宋体"/>
                <w:kern w:val="0"/>
                <w:sz w:val="24"/>
              </w:rPr>
            </w:pPr>
            <w:r>
              <w:rPr>
                <w:rFonts w:hint="eastAsia" w:ascii="宋体" w:hAnsi="宋体"/>
                <w:kern w:val="0"/>
                <w:sz w:val="24"/>
              </w:rPr>
              <w:t>备注（客梯）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会议接待中心</w:t>
            </w:r>
          </w:p>
          <w:p>
            <w:pPr>
              <w:jc w:val="center"/>
              <w:rPr>
                <w:rFonts w:ascii="宋体" w:hAnsi="宋体"/>
                <w:kern w:val="0"/>
                <w:sz w:val="24"/>
              </w:rPr>
            </w:pPr>
            <w:r>
              <w:rPr>
                <w:rFonts w:hint="eastAsia" w:ascii="宋体" w:hAnsi="宋体"/>
                <w:kern w:val="0"/>
                <w:sz w:val="24"/>
              </w:rPr>
              <w:t>（D1-1A）</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2000kg货梯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会议中心</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宏大电梯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至一层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200kg餐梯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会议中心</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宏大电梯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6</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会议中心</w:t>
            </w:r>
          </w:p>
          <w:p>
            <w:pPr>
              <w:jc w:val="center"/>
              <w:rPr>
                <w:rFonts w:ascii="宋体" w:hAnsi="宋体"/>
                <w:kern w:val="0"/>
                <w:sz w:val="24"/>
              </w:rPr>
            </w:pPr>
            <w:r>
              <w:rPr>
                <w:rFonts w:hint="eastAsia" w:ascii="宋体" w:hAnsi="宋体"/>
                <w:kern w:val="0"/>
                <w:sz w:val="24"/>
              </w:rPr>
              <w:t>1F-2F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会议中心</w:t>
            </w:r>
          </w:p>
          <w:p>
            <w:pPr>
              <w:jc w:val="center"/>
              <w:rPr>
                <w:rFonts w:ascii="宋体" w:hAnsi="宋体"/>
                <w:kern w:val="0"/>
                <w:sz w:val="24"/>
              </w:rPr>
            </w:pPr>
            <w:r>
              <w:rPr>
                <w:rFonts w:hint="eastAsia" w:ascii="宋体" w:hAnsi="宋体"/>
                <w:kern w:val="0"/>
                <w:sz w:val="24"/>
              </w:rPr>
              <w:t>2F-3F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会议中心</w:t>
            </w:r>
          </w:p>
          <w:p>
            <w:pPr>
              <w:jc w:val="center"/>
              <w:rPr>
                <w:rFonts w:ascii="宋体" w:hAnsi="宋体"/>
                <w:kern w:val="0"/>
                <w:sz w:val="24"/>
              </w:rPr>
            </w:pPr>
            <w:r>
              <w:rPr>
                <w:rFonts w:hint="eastAsia" w:ascii="宋体" w:hAnsi="宋体"/>
                <w:kern w:val="0"/>
                <w:sz w:val="24"/>
              </w:rPr>
              <w:t>3F-4F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信息楼（D1-2Aa）</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2000kg货梯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信息楼</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宏大电梯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至二层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1000kg客梯（消防）</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集中信息机房旁</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1000kg客梯（消防）</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信息楼办公门厅</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信息楼办公门厅</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综合商务楼（D1-2Ab）</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1000kg客梯（消防）</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五-七层10部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八层以上7部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行政服务中心（D1-1B）</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1F-2F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2F-3F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3F-4F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6</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综合办公楼（D1-2B）</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23</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奥的斯电梯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五层以上12部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信访中心（D1-3 A）</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1000kg货梯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宏大电梯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三层以上2部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安保中心（D1-3 A）</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四层以上2部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后勤服务中心（D1-3 B）</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1000kg货梯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宏大电梯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2000kg货梯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宏大电梯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三层9部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1000kg客梯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6</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蒂森克虏伯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四层7部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1F至2F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-1F至1F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扶梯</w:t>
            </w: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-2F至-1F</w:t>
            </w: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迅达扶梯</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76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r>
              <w:rPr>
                <w:rFonts w:hint="eastAsia" w:ascii="宋体" w:hAnsi="宋体"/>
                <w:kern w:val="0"/>
                <w:sz w:val="24"/>
              </w:rPr>
              <w:t>98</w:t>
            </w:r>
          </w:p>
        </w:tc>
        <w:tc>
          <w:tcPr>
            <w:tcW w:w="1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6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c>
          <w:tcPr>
            <w:tcW w:w="14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bl>
    <w:p>
      <w:pPr>
        <w:jc w:val="center"/>
        <w:rPr>
          <w:rFonts w:hint="eastAsia"/>
          <w:sz w:val="28"/>
          <w:szCs w:val="28"/>
        </w:rPr>
      </w:pPr>
    </w:p>
    <w:p>
      <w:pPr>
        <w:jc w:val="center"/>
        <w:rPr>
          <w:sz w:val="28"/>
          <w:szCs w:val="28"/>
        </w:rPr>
      </w:pPr>
      <w:r>
        <w:rPr>
          <w:rFonts w:hint="eastAsia"/>
          <w:sz w:val="28"/>
          <w:szCs w:val="28"/>
        </w:rPr>
        <w:t>宁波市行政中心8号楼电梯统计表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016"/>
        <w:gridCol w:w="960"/>
        <w:gridCol w:w="1410"/>
        <w:gridCol w:w="129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ascii="宋体" w:hAnsi="宋体"/>
                <w:kern w:val="0"/>
                <w:sz w:val="24"/>
              </w:rPr>
            </w:pPr>
            <w:r>
              <w:rPr>
                <w:rFonts w:hint="eastAsia" w:ascii="宋体" w:hAnsi="宋体"/>
                <w:kern w:val="0"/>
                <w:sz w:val="24"/>
              </w:rPr>
              <w:t>区域</w:t>
            </w:r>
          </w:p>
        </w:tc>
        <w:tc>
          <w:tcPr>
            <w:tcW w:w="2016" w:type="dxa"/>
          </w:tcPr>
          <w:p>
            <w:pPr>
              <w:jc w:val="center"/>
              <w:rPr>
                <w:rFonts w:ascii="宋体" w:hAnsi="宋体"/>
                <w:kern w:val="0"/>
                <w:sz w:val="24"/>
              </w:rPr>
            </w:pPr>
            <w:r>
              <w:rPr>
                <w:rFonts w:hint="eastAsia" w:ascii="宋体" w:hAnsi="宋体"/>
                <w:kern w:val="0"/>
                <w:sz w:val="24"/>
              </w:rPr>
              <w:t>型号</w:t>
            </w:r>
          </w:p>
        </w:tc>
        <w:tc>
          <w:tcPr>
            <w:tcW w:w="960" w:type="dxa"/>
          </w:tcPr>
          <w:p>
            <w:pPr>
              <w:jc w:val="center"/>
              <w:rPr>
                <w:rFonts w:ascii="宋体" w:hAnsi="宋体"/>
                <w:kern w:val="0"/>
                <w:sz w:val="24"/>
              </w:rPr>
            </w:pPr>
            <w:r>
              <w:rPr>
                <w:rFonts w:hint="eastAsia" w:ascii="宋体" w:hAnsi="宋体"/>
                <w:kern w:val="0"/>
                <w:sz w:val="24"/>
              </w:rPr>
              <w:t>台数</w:t>
            </w:r>
          </w:p>
        </w:tc>
        <w:tc>
          <w:tcPr>
            <w:tcW w:w="1410" w:type="dxa"/>
          </w:tcPr>
          <w:p>
            <w:pPr>
              <w:jc w:val="center"/>
              <w:rPr>
                <w:rFonts w:ascii="宋体" w:hAnsi="宋体"/>
                <w:kern w:val="0"/>
                <w:sz w:val="24"/>
              </w:rPr>
            </w:pPr>
            <w:r>
              <w:rPr>
                <w:rFonts w:hint="eastAsia" w:ascii="宋体" w:hAnsi="宋体"/>
                <w:kern w:val="0"/>
                <w:sz w:val="24"/>
              </w:rPr>
              <w:t>安装位置</w:t>
            </w:r>
          </w:p>
        </w:tc>
        <w:tc>
          <w:tcPr>
            <w:tcW w:w="1295" w:type="dxa"/>
          </w:tcPr>
          <w:p>
            <w:pPr>
              <w:jc w:val="center"/>
              <w:rPr>
                <w:rFonts w:ascii="宋体" w:hAnsi="宋体"/>
                <w:kern w:val="0"/>
                <w:sz w:val="24"/>
              </w:rPr>
            </w:pPr>
            <w:r>
              <w:rPr>
                <w:rFonts w:hint="eastAsia" w:ascii="宋体" w:hAnsi="宋体"/>
                <w:kern w:val="0"/>
                <w:sz w:val="24"/>
              </w:rPr>
              <w:t>品牌</w:t>
            </w:r>
          </w:p>
        </w:tc>
        <w:tc>
          <w:tcPr>
            <w:tcW w:w="1421" w:type="dxa"/>
          </w:tcPr>
          <w:p>
            <w:pPr>
              <w:jc w:val="center"/>
              <w:rPr>
                <w:rFonts w:ascii="宋体" w:hAnsi="宋体"/>
                <w:kern w:val="0"/>
                <w:sz w:val="24"/>
              </w:rPr>
            </w:pPr>
            <w:r>
              <w:rPr>
                <w:rFonts w:hint="eastAsia" w:ascii="宋体" w:hAnsi="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20" w:type="dxa"/>
            <w:vAlign w:val="center"/>
          </w:tcPr>
          <w:p>
            <w:pPr>
              <w:jc w:val="center"/>
              <w:rPr>
                <w:rFonts w:hint="eastAsia" w:ascii="宋体" w:hAnsi="宋体"/>
                <w:kern w:val="0"/>
                <w:sz w:val="24"/>
              </w:rPr>
            </w:pPr>
            <w:r>
              <w:rPr>
                <w:rFonts w:hint="eastAsia" w:ascii="宋体" w:hAnsi="宋体"/>
                <w:kern w:val="0"/>
                <w:sz w:val="24"/>
              </w:rPr>
              <w:t>主楼</w:t>
            </w:r>
          </w:p>
        </w:tc>
        <w:tc>
          <w:tcPr>
            <w:tcW w:w="2016" w:type="dxa"/>
            <w:vAlign w:val="center"/>
          </w:tcPr>
          <w:p>
            <w:pPr>
              <w:jc w:val="center"/>
              <w:rPr>
                <w:rFonts w:hint="eastAsia" w:ascii="宋体" w:hAnsi="宋体"/>
                <w:kern w:val="0"/>
                <w:sz w:val="24"/>
              </w:rPr>
            </w:pPr>
            <w:r>
              <w:rPr>
                <w:rFonts w:hint="eastAsia" w:ascii="宋体" w:hAnsi="宋体"/>
                <w:kern w:val="0"/>
                <w:sz w:val="24"/>
              </w:rPr>
              <w:t>载重1150KG客梯（消防）</w:t>
            </w:r>
          </w:p>
        </w:tc>
        <w:tc>
          <w:tcPr>
            <w:tcW w:w="960" w:type="dxa"/>
            <w:vAlign w:val="center"/>
          </w:tcPr>
          <w:p>
            <w:pPr>
              <w:jc w:val="center"/>
              <w:rPr>
                <w:rFonts w:hint="eastAsia" w:ascii="宋体" w:hAnsi="宋体"/>
                <w:kern w:val="0"/>
                <w:sz w:val="24"/>
              </w:rPr>
            </w:pPr>
            <w:r>
              <w:rPr>
                <w:rFonts w:hint="eastAsia" w:ascii="宋体" w:hAnsi="宋体"/>
                <w:kern w:val="0"/>
                <w:sz w:val="24"/>
              </w:rPr>
              <w:t>5</w:t>
            </w:r>
          </w:p>
        </w:tc>
        <w:tc>
          <w:tcPr>
            <w:tcW w:w="1410" w:type="dxa"/>
            <w:vAlign w:val="center"/>
          </w:tcPr>
          <w:p>
            <w:pPr>
              <w:jc w:val="center"/>
              <w:rPr>
                <w:rFonts w:hint="eastAsia" w:ascii="宋体" w:hAnsi="宋体"/>
                <w:kern w:val="0"/>
                <w:sz w:val="24"/>
              </w:rPr>
            </w:pPr>
          </w:p>
        </w:tc>
        <w:tc>
          <w:tcPr>
            <w:tcW w:w="1295" w:type="dxa"/>
            <w:vAlign w:val="center"/>
          </w:tcPr>
          <w:p>
            <w:pPr>
              <w:jc w:val="center"/>
              <w:rPr>
                <w:rFonts w:hint="eastAsia" w:ascii="宋体" w:hAnsi="宋体"/>
                <w:kern w:val="0"/>
                <w:sz w:val="24"/>
              </w:rPr>
            </w:pPr>
            <w:r>
              <w:rPr>
                <w:rFonts w:hint="eastAsia" w:ascii="宋体" w:hAnsi="宋体"/>
                <w:kern w:val="0"/>
                <w:sz w:val="24"/>
              </w:rPr>
              <w:t>日立</w:t>
            </w:r>
          </w:p>
        </w:tc>
        <w:tc>
          <w:tcPr>
            <w:tcW w:w="1421" w:type="dxa"/>
            <w:vAlign w:val="center"/>
          </w:tcPr>
          <w:p>
            <w:pPr>
              <w:jc w:val="center"/>
              <w:rPr>
                <w:rFonts w:hint="eastAsia" w:ascii="宋体" w:hAnsi="宋体"/>
                <w:kern w:val="0"/>
                <w:sz w:val="24"/>
              </w:rPr>
            </w:pPr>
            <w:r>
              <w:rPr>
                <w:rFonts w:hint="eastAsia" w:ascii="宋体" w:hAnsi="宋体"/>
                <w:kern w:val="0"/>
                <w:sz w:val="24"/>
              </w:rPr>
              <w:t>地下1层至22层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宋体" w:hAnsi="宋体"/>
                <w:kern w:val="0"/>
                <w:sz w:val="24"/>
              </w:rPr>
            </w:pPr>
            <w:r>
              <w:rPr>
                <w:rFonts w:hint="eastAsia" w:ascii="宋体" w:hAnsi="宋体"/>
                <w:kern w:val="0"/>
                <w:sz w:val="24"/>
              </w:rPr>
              <w:t>群楼</w:t>
            </w:r>
          </w:p>
        </w:tc>
        <w:tc>
          <w:tcPr>
            <w:tcW w:w="2016" w:type="dxa"/>
            <w:vAlign w:val="center"/>
          </w:tcPr>
          <w:p>
            <w:pPr>
              <w:jc w:val="center"/>
              <w:rPr>
                <w:rFonts w:hint="eastAsia" w:ascii="宋体" w:hAnsi="宋体"/>
                <w:kern w:val="0"/>
                <w:sz w:val="24"/>
              </w:rPr>
            </w:pPr>
            <w:r>
              <w:rPr>
                <w:rFonts w:hint="eastAsia" w:ascii="宋体" w:hAnsi="宋体"/>
                <w:kern w:val="0"/>
                <w:sz w:val="24"/>
              </w:rPr>
              <w:t>载重1000KG客梯（消防）</w:t>
            </w:r>
          </w:p>
        </w:tc>
        <w:tc>
          <w:tcPr>
            <w:tcW w:w="960" w:type="dxa"/>
          </w:tcPr>
          <w:p>
            <w:pPr>
              <w:jc w:val="center"/>
              <w:rPr>
                <w:rFonts w:hint="eastAsia" w:ascii="宋体" w:hAnsi="宋体"/>
                <w:kern w:val="0"/>
                <w:sz w:val="24"/>
              </w:rPr>
            </w:pPr>
            <w:r>
              <w:rPr>
                <w:rFonts w:hint="eastAsia" w:ascii="宋体" w:hAnsi="宋体"/>
                <w:kern w:val="0"/>
                <w:sz w:val="24"/>
              </w:rPr>
              <w:t>1</w:t>
            </w:r>
          </w:p>
        </w:tc>
        <w:tc>
          <w:tcPr>
            <w:tcW w:w="1410" w:type="dxa"/>
          </w:tcPr>
          <w:p>
            <w:pPr>
              <w:jc w:val="center"/>
              <w:rPr>
                <w:rFonts w:hint="eastAsia" w:ascii="宋体" w:hAnsi="宋体"/>
                <w:kern w:val="0"/>
                <w:sz w:val="24"/>
              </w:rPr>
            </w:pPr>
          </w:p>
        </w:tc>
        <w:tc>
          <w:tcPr>
            <w:tcW w:w="1295" w:type="dxa"/>
          </w:tcPr>
          <w:p>
            <w:pPr>
              <w:jc w:val="center"/>
              <w:rPr>
                <w:rFonts w:hint="eastAsia" w:ascii="宋体" w:hAnsi="宋体"/>
                <w:kern w:val="0"/>
                <w:sz w:val="24"/>
              </w:rPr>
            </w:pPr>
            <w:r>
              <w:rPr>
                <w:rFonts w:hint="eastAsia" w:ascii="宋体" w:hAnsi="宋体"/>
                <w:kern w:val="0"/>
                <w:sz w:val="24"/>
              </w:rPr>
              <w:t>日立</w:t>
            </w:r>
          </w:p>
        </w:tc>
        <w:tc>
          <w:tcPr>
            <w:tcW w:w="1421" w:type="dxa"/>
          </w:tcPr>
          <w:p>
            <w:pPr>
              <w:jc w:val="center"/>
              <w:rPr>
                <w:rFonts w:hint="eastAsia" w:ascii="宋体" w:hAnsi="宋体"/>
                <w:kern w:val="0"/>
                <w:sz w:val="24"/>
              </w:rPr>
            </w:pPr>
            <w:r>
              <w:rPr>
                <w:rFonts w:hint="eastAsia" w:ascii="宋体" w:hAnsi="宋体"/>
                <w:kern w:val="0"/>
                <w:sz w:val="24"/>
              </w:rPr>
              <w:t>1至3层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center"/>
              <w:rPr>
                <w:rFonts w:hint="eastAsia" w:ascii="宋体" w:hAnsi="宋体"/>
                <w:kern w:val="0"/>
                <w:sz w:val="24"/>
              </w:rPr>
            </w:pPr>
            <w:r>
              <w:rPr>
                <w:rFonts w:hint="eastAsia" w:ascii="宋体" w:hAnsi="宋体"/>
                <w:kern w:val="0"/>
                <w:sz w:val="24"/>
              </w:rPr>
              <w:t>群楼</w:t>
            </w:r>
          </w:p>
        </w:tc>
        <w:tc>
          <w:tcPr>
            <w:tcW w:w="2016" w:type="dxa"/>
            <w:vAlign w:val="center"/>
          </w:tcPr>
          <w:p>
            <w:pPr>
              <w:jc w:val="center"/>
              <w:rPr>
                <w:rFonts w:hint="eastAsia" w:ascii="宋体" w:hAnsi="宋体"/>
                <w:kern w:val="0"/>
                <w:sz w:val="24"/>
              </w:rPr>
            </w:pPr>
            <w:r>
              <w:rPr>
                <w:rFonts w:hint="eastAsia" w:ascii="宋体" w:hAnsi="宋体"/>
                <w:kern w:val="0"/>
                <w:sz w:val="24"/>
              </w:rPr>
              <w:t>载重800KG货梯</w:t>
            </w:r>
          </w:p>
        </w:tc>
        <w:tc>
          <w:tcPr>
            <w:tcW w:w="960" w:type="dxa"/>
          </w:tcPr>
          <w:p>
            <w:pPr>
              <w:jc w:val="center"/>
              <w:rPr>
                <w:rFonts w:hint="eastAsia" w:ascii="宋体" w:hAnsi="宋体"/>
                <w:kern w:val="0"/>
                <w:sz w:val="24"/>
              </w:rPr>
            </w:pPr>
            <w:r>
              <w:rPr>
                <w:rFonts w:hint="eastAsia" w:ascii="宋体" w:hAnsi="宋体"/>
                <w:kern w:val="0"/>
                <w:sz w:val="24"/>
              </w:rPr>
              <w:t>1</w:t>
            </w:r>
          </w:p>
        </w:tc>
        <w:tc>
          <w:tcPr>
            <w:tcW w:w="1410" w:type="dxa"/>
          </w:tcPr>
          <w:p>
            <w:pPr>
              <w:jc w:val="center"/>
              <w:rPr>
                <w:rFonts w:hint="eastAsia" w:ascii="宋体" w:hAnsi="宋体"/>
                <w:kern w:val="0"/>
                <w:sz w:val="24"/>
              </w:rPr>
            </w:pPr>
          </w:p>
        </w:tc>
        <w:tc>
          <w:tcPr>
            <w:tcW w:w="1295" w:type="dxa"/>
          </w:tcPr>
          <w:p>
            <w:pPr>
              <w:jc w:val="center"/>
              <w:rPr>
                <w:rFonts w:hint="eastAsia" w:ascii="宋体" w:hAnsi="宋体"/>
                <w:kern w:val="0"/>
                <w:sz w:val="24"/>
              </w:rPr>
            </w:pPr>
            <w:r>
              <w:rPr>
                <w:rFonts w:hint="eastAsia" w:ascii="宋体" w:hAnsi="宋体"/>
                <w:kern w:val="0"/>
                <w:sz w:val="24"/>
              </w:rPr>
              <w:t>日立</w:t>
            </w:r>
          </w:p>
        </w:tc>
        <w:tc>
          <w:tcPr>
            <w:tcW w:w="1421" w:type="dxa"/>
          </w:tcPr>
          <w:p>
            <w:pPr>
              <w:jc w:val="center"/>
              <w:rPr>
                <w:rFonts w:hint="eastAsia" w:ascii="宋体" w:hAnsi="宋体"/>
                <w:kern w:val="0"/>
                <w:sz w:val="24"/>
              </w:rPr>
            </w:pPr>
            <w:r>
              <w:rPr>
                <w:rFonts w:hint="eastAsia" w:ascii="宋体" w:hAnsi="宋体"/>
                <w:kern w:val="0"/>
                <w:sz w:val="24"/>
              </w:rPr>
              <w:t>地下1层至2层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eastAsia" w:ascii="宋体" w:hAnsi="宋体"/>
                <w:kern w:val="0"/>
                <w:sz w:val="24"/>
              </w:rPr>
            </w:pPr>
            <w:r>
              <w:rPr>
                <w:rFonts w:hint="eastAsia" w:ascii="宋体" w:hAnsi="宋体"/>
                <w:kern w:val="0"/>
                <w:sz w:val="24"/>
              </w:rPr>
              <w:t>群楼</w:t>
            </w:r>
          </w:p>
        </w:tc>
        <w:tc>
          <w:tcPr>
            <w:tcW w:w="2016" w:type="dxa"/>
            <w:vAlign w:val="center"/>
          </w:tcPr>
          <w:p>
            <w:pPr>
              <w:jc w:val="center"/>
              <w:rPr>
                <w:rFonts w:hint="eastAsia" w:ascii="宋体" w:hAnsi="宋体"/>
                <w:kern w:val="0"/>
                <w:sz w:val="24"/>
              </w:rPr>
            </w:pPr>
            <w:r>
              <w:rPr>
                <w:rFonts w:hint="eastAsia" w:ascii="宋体" w:hAnsi="宋体"/>
                <w:kern w:val="0"/>
                <w:sz w:val="24"/>
              </w:rPr>
              <w:t>载重200KG餐梯</w:t>
            </w:r>
          </w:p>
        </w:tc>
        <w:tc>
          <w:tcPr>
            <w:tcW w:w="960" w:type="dxa"/>
            <w:vAlign w:val="center"/>
          </w:tcPr>
          <w:p>
            <w:pPr>
              <w:jc w:val="center"/>
              <w:rPr>
                <w:rFonts w:hint="eastAsia" w:ascii="宋体" w:hAnsi="宋体"/>
                <w:kern w:val="0"/>
                <w:sz w:val="24"/>
              </w:rPr>
            </w:pPr>
            <w:r>
              <w:rPr>
                <w:rFonts w:hint="eastAsia" w:ascii="宋体" w:hAnsi="宋体"/>
                <w:kern w:val="0"/>
                <w:sz w:val="24"/>
              </w:rPr>
              <w:t>1</w:t>
            </w:r>
          </w:p>
        </w:tc>
        <w:tc>
          <w:tcPr>
            <w:tcW w:w="1410" w:type="dxa"/>
            <w:vAlign w:val="center"/>
          </w:tcPr>
          <w:p>
            <w:pPr>
              <w:jc w:val="center"/>
              <w:rPr>
                <w:rFonts w:hint="eastAsia" w:ascii="宋体" w:hAnsi="宋体"/>
                <w:kern w:val="0"/>
                <w:sz w:val="24"/>
              </w:rPr>
            </w:pPr>
          </w:p>
        </w:tc>
        <w:tc>
          <w:tcPr>
            <w:tcW w:w="1295" w:type="dxa"/>
            <w:vAlign w:val="center"/>
          </w:tcPr>
          <w:p>
            <w:pPr>
              <w:jc w:val="center"/>
              <w:rPr>
                <w:rFonts w:hint="eastAsia" w:ascii="宋体" w:hAnsi="宋体"/>
                <w:kern w:val="0"/>
                <w:sz w:val="24"/>
              </w:rPr>
            </w:pPr>
            <w:r>
              <w:rPr>
                <w:rFonts w:hint="eastAsia" w:ascii="宋体" w:hAnsi="宋体"/>
                <w:kern w:val="0"/>
                <w:sz w:val="24"/>
              </w:rPr>
              <w:t>现代</w:t>
            </w:r>
          </w:p>
        </w:tc>
        <w:tc>
          <w:tcPr>
            <w:tcW w:w="1421" w:type="dxa"/>
            <w:vAlign w:val="center"/>
          </w:tcPr>
          <w:p>
            <w:pPr>
              <w:jc w:val="center"/>
              <w:rPr>
                <w:rFonts w:hint="eastAsia" w:ascii="宋体" w:hAnsi="宋体"/>
                <w:kern w:val="0"/>
                <w:sz w:val="24"/>
              </w:rPr>
            </w:pPr>
            <w:r>
              <w:rPr>
                <w:rFonts w:hint="eastAsia" w:ascii="宋体" w:hAnsi="宋体"/>
                <w:kern w:val="0"/>
                <w:sz w:val="24"/>
              </w:rPr>
              <w:t>1至3层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eastAsia" w:ascii="宋体" w:hAnsi="宋体"/>
                <w:kern w:val="0"/>
                <w:sz w:val="24"/>
              </w:rPr>
            </w:pPr>
            <w:r>
              <w:rPr>
                <w:rFonts w:hint="eastAsia" w:ascii="宋体" w:hAnsi="宋体"/>
                <w:kern w:val="0"/>
                <w:sz w:val="24"/>
              </w:rPr>
              <w:t>合计：</w:t>
            </w:r>
          </w:p>
        </w:tc>
        <w:tc>
          <w:tcPr>
            <w:tcW w:w="2016" w:type="dxa"/>
            <w:vAlign w:val="center"/>
          </w:tcPr>
          <w:p>
            <w:pPr>
              <w:jc w:val="center"/>
              <w:rPr>
                <w:rFonts w:hint="eastAsia" w:ascii="宋体" w:hAnsi="宋体"/>
                <w:kern w:val="0"/>
                <w:sz w:val="24"/>
              </w:rPr>
            </w:pPr>
          </w:p>
        </w:tc>
        <w:tc>
          <w:tcPr>
            <w:tcW w:w="960" w:type="dxa"/>
            <w:vAlign w:val="center"/>
          </w:tcPr>
          <w:p>
            <w:pPr>
              <w:jc w:val="center"/>
              <w:rPr>
                <w:rFonts w:hint="eastAsia" w:ascii="宋体" w:hAnsi="宋体"/>
                <w:kern w:val="0"/>
                <w:sz w:val="24"/>
              </w:rPr>
            </w:pPr>
            <w:r>
              <w:rPr>
                <w:rFonts w:hint="eastAsia" w:ascii="宋体" w:hAnsi="宋体"/>
                <w:kern w:val="0"/>
                <w:sz w:val="24"/>
              </w:rPr>
              <w:t>8</w:t>
            </w:r>
          </w:p>
        </w:tc>
        <w:tc>
          <w:tcPr>
            <w:tcW w:w="1410" w:type="dxa"/>
            <w:vAlign w:val="center"/>
          </w:tcPr>
          <w:p>
            <w:pPr>
              <w:jc w:val="center"/>
              <w:rPr>
                <w:rFonts w:hint="eastAsia" w:ascii="宋体" w:hAnsi="宋体"/>
                <w:kern w:val="0"/>
                <w:sz w:val="24"/>
              </w:rPr>
            </w:pPr>
          </w:p>
        </w:tc>
        <w:tc>
          <w:tcPr>
            <w:tcW w:w="1295" w:type="dxa"/>
            <w:vAlign w:val="center"/>
          </w:tcPr>
          <w:p>
            <w:pPr>
              <w:jc w:val="center"/>
              <w:rPr>
                <w:rFonts w:hint="eastAsia" w:ascii="宋体" w:hAnsi="宋体"/>
                <w:kern w:val="0"/>
                <w:sz w:val="24"/>
              </w:rPr>
            </w:pPr>
          </w:p>
        </w:tc>
        <w:tc>
          <w:tcPr>
            <w:tcW w:w="1421" w:type="dxa"/>
            <w:vAlign w:val="center"/>
          </w:tcPr>
          <w:p>
            <w:pPr>
              <w:jc w:val="center"/>
              <w:rPr>
                <w:rFonts w:hint="eastAsia" w:ascii="宋体" w:hAnsi="宋体"/>
                <w:kern w:val="0"/>
                <w:sz w:val="24"/>
              </w:rPr>
            </w:pPr>
          </w:p>
        </w:tc>
      </w:tr>
    </w:tbl>
    <w:p>
      <w:pPr>
        <w:spacing w:before="156" w:beforeLines="50" w:after="156" w:afterLines="50"/>
        <w:jc w:val="center"/>
        <w:rPr>
          <w:rFonts w:ascii="宋体" w:hAnsi="宋体"/>
          <w:b/>
          <w:kern w:val="0"/>
          <w:sz w:val="24"/>
        </w:rPr>
      </w:pPr>
    </w:p>
    <w:p>
      <w:pPr>
        <w:spacing w:before="156" w:beforeLines="50" w:after="156" w:afterLines="50"/>
        <w:jc w:val="left"/>
        <w:rPr>
          <w:rFonts w:ascii="宋体" w:hAnsi="宋体"/>
          <w:b/>
          <w:kern w:val="0"/>
          <w:sz w:val="24"/>
        </w:rPr>
      </w:pPr>
    </w:p>
    <w:p>
      <w:pPr>
        <w:jc w:val="center"/>
        <w:rPr>
          <w:rFonts w:hint="eastAsia"/>
          <w:sz w:val="28"/>
          <w:szCs w:val="28"/>
        </w:rPr>
      </w:pPr>
      <w:r>
        <w:rPr>
          <w:rFonts w:hint="eastAsia"/>
          <w:sz w:val="28"/>
          <w:szCs w:val="28"/>
        </w:rPr>
        <w:t>宁波市行政中心9号楼电梯统计表</w:t>
      </w:r>
    </w:p>
    <w:tbl>
      <w:tblPr>
        <w:tblStyle w:val="5"/>
        <w:tblW w:w="8708" w:type="dxa"/>
        <w:tblInd w:w="113" w:type="dxa"/>
        <w:tblLayout w:type="fixed"/>
        <w:tblCellMar>
          <w:top w:w="0" w:type="dxa"/>
          <w:left w:w="108" w:type="dxa"/>
          <w:bottom w:w="0" w:type="dxa"/>
          <w:right w:w="108" w:type="dxa"/>
        </w:tblCellMar>
      </w:tblPr>
      <w:tblGrid>
        <w:gridCol w:w="1598"/>
        <w:gridCol w:w="2130"/>
        <w:gridCol w:w="795"/>
        <w:gridCol w:w="1470"/>
        <w:gridCol w:w="1515"/>
        <w:gridCol w:w="1200"/>
      </w:tblGrid>
      <w:tr>
        <w:tblPrEx>
          <w:tblCellMar>
            <w:top w:w="0" w:type="dxa"/>
            <w:left w:w="108" w:type="dxa"/>
            <w:bottom w:w="0" w:type="dxa"/>
            <w:right w:w="108" w:type="dxa"/>
          </w:tblCellMar>
        </w:tblPrEx>
        <w:trPr>
          <w:trHeight w:val="585" w:hRule="atLeast"/>
        </w:trPr>
        <w:tc>
          <w:tcPr>
            <w:tcW w:w="15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区域</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型号</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台数</w:t>
            </w:r>
          </w:p>
        </w:tc>
        <w:tc>
          <w:tcPr>
            <w:tcW w:w="14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安装位置</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品牌</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color w:val="000000"/>
                <w:kern w:val="0"/>
                <w:sz w:val="24"/>
                <w:szCs w:val="24"/>
              </w:rPr>
              <w:t>备注（客梯）</w:t>
            </w:r>
          </w:p>
        </w:tc>
      </w:tr>
      <w:tr>
        <w:tblPrEx>
          <w:tblCellMar>
            <w:top w:w="0" w:type="dxa"/>
            <w:left w:w="108" w:type="dxa"/>
            <w:bottom w:w="0" w:type="dxa"/>
            <w:right w:w="108" w:type="dxa"/>
          </w:tblCellMar>
        </w:tblPrEx>
        <w:trPr>
          <w:trHeight w:val="585" w:hRule="atLeast"/>
        </w:trPr>
        <w:tc>
          <w:tcPr>
            <w:tcW w:w="15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九号楼(1#-6#、9#)</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1600kg观光客梯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南侧大厅</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至1层</w:t>
            </w: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szCs w:val="24"/>
              </w:rPr>
            </w:pP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1600kg观光客梯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南侧大厅</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至1层</w:t>
            </w: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szCs w:val="24"/>
              </w:rPr>
            </w:pP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1600kg观光客梯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南侧大厅</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szCs w:val="24"/>
              </w:rPr>
            </w:pP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1600kg观光客梯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南侧大厅</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szCs w:val="24"/>
              </w:rPr>
            </w:pP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1000kg消防梯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主楼东南角</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szCs w:val="24"/>
              </w:rPr>
            </w:pP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1000kg消防梯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主楼东北角</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24"/>
                <w:szCs w:val="24"/>
              </w:rPr>
            </w:pP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1600KG消/客两用梯</w:t>
            </w: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主楼西北角</w:t>
            </w: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蒂森克虏伯</w:t>
            </w: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r>
        <w:tblPrEx>
          <w:tblCellMar>
            <w:top w:w="0" w:type="dxa"/>
            <w:left w:w="108" w:type="dxa"/>
            <w:bottom w:w="0" w:type="dxa"/>
            <w:right w:w="108" w:type="dxa"/>
          </w:tblCellMar>
        </w:tblPrEx>
        <w:trPr>
          <w:trHeight w:val="585" w:hRule="atLeast"/>
        </w:trPr>
        <w:tc>
          <w:tcPr>
            <w:tcW w:w="1598" w:type="dxa"/>
            <w:vMerge w:val="continue"/>
            <w:tcBorders>
              <w:top w:val="nil"/>
              <w:left w:val="single" w:color="auto"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c>
          <w:tcPr>
            <w:tcW w:w="7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w:t>
            </w:r>
          </w:p>
        </w:tc>
        <w:tc>
          <w:tcPr>
            <w:tcW w:w="14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c>
          <w:tcPr>
            <w:tcW w:w="1515" w:type="dxa"/>
            <w:tcBorders>
              <w:top w:val="nil"/>
              <w:left w:val="nil"/>
              <w:bottom w:val="single" w:color="auto" w:sz="4" w:space="0"/>
              <w:right w:val="nil"/>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c>
          <w:tcPr>
            <w:tcW w:w="12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4"/>
                <w:szCs w:val="24"/>
              </w:rPr>
            </w:pPr>
          </w:p>
        </w:tc>
      </w:tr>
    </w:tbl>
    <w:p>
      <w:pPr>
        <w:widowControl/>
        <w:spacing w:line="480" w:lineRule="exact"/>
        <w:rPr>
          <w:rFonts w:ascii="仿宋_GB2312" w:hAnsi="宋体" w:eastAsia="仿宋_GB2312"/>
          <w:kern w:val="0"/>
          <w:sz w:val="30"/>
          <w:szCs w:val="30"/>
        </w:rPr>
      </w:pPr>
    </w:p>
    <w:p>
      <w:pPr>
        <w:widowControl/>
        <w:spacing w:line="480" w:lineRule="exact"/>
        <w:ind w:firstLine="600" w:firstLineChars="200"/>
        <w:rPr>
          <w:rFonts w:ascii="仿宋_GB2312" w:hAnsi="宋体" w:eastAsia="仿宋_GB2312"/>
          <w:kern w:val="0"/>
          <w:sz w:val="30"/>
          <w:szCs w:val="30"/>
        </w:rPr>
      </w:pPr>
      <w:r>
        <w:rPr>
          <w:rFonts w:hint="eastAsia" w:ascii="仿宋_GB2312" w:hAnsi="宋体" w:eastAsia="仿宋_GB2312"/>
          <w:kern w:val="0"/>
          <w:sz w:val="30"/>
          <w:szCs w:val="30"/>
        </w:rPr>
        <w:t>（二）公众责任险</w:t>
      </w:r>
    </w:p>
    <w:p>
      <w:pPr>
        <w:widowControl/>
        <w:spacing w:line="480" w:lineRule="exact"/>
        <w:ind w:firstLine="600" w:firstLineChars="200"/>
        <w:rPr>
          <w:rFonts w:ascii="仿宋_GB2312" w:hAnsi="宋体" w:eastAsia="仿宋_GB2312"/>
          <w:color w:val="auto"/>
          <w:kern w:val="0"/>
          <w:sz w:val="30"/>
          <w:szCs w:val="30"/>
        </w:rPr>
      </w:pPr>
      <w:r>
        <w:rPr>
          <w:rFonts w:hint="eastAsia" w:ascii="仿宋_GB2312" w:hAnsi="宋体" w:eastAsia="仿宋_GB2312"/>
          <w:kern w:val="0"/>
          <w:sz w:val="30"/>
          <w:szCs w:val="30"/>
          <w:lang w:eastAsia="zh-CN"/>
        </w:rPr>
        <w:t>市</w:t>
      </w:r>
      <w:r>
        <w:rPr>
          <w:rFonts w:hint="eastAsia" w:ascii="仿宋_GB2312" w:hAnsi="宋体" w:eastAsia="仿宋_GB2312"/>
          <w:kern w:val="0"/>
          <w:sz w:val="30"/>
          <w:szCs w:val="30"/>
        </w:rPr>
        <w:t>行政中心1-</w:t>
      </w:r>
      <w:r>
        <w:rPr>
          <w:rFonts w:hint="eastAsia" w:ascii="仿宋_GB2312" w:hAnsi="宋体" w:eastAsia="仿宋_GB2312"/>
          <w:kern w:val="0"/>
          <w:sz w:val="30"/>
          <w:szCs w:val="30"/>
          <w:lang w:val="en-US" w:eastAsia="zh-CN"/>
        </w:rPr>
        <w:t>8</w:t>
      </w:r>
      <w:r>
        <w:rPr>
          <w:rFonts w:hint="eastAsia" w:ascii="仿宋_GB2312" w:hAnsi="宋体" w:eastAsia="仿宋_GB2312"/>
          <w:kern w:val="0"/>
          <w:sz w:val="30"/>
          <w:szCs w:val="30"/>
        </w:rPr>
        <w:t>号楼电梯责任险</w:t>
      </w:r>
      <w:r>
        <w:rPr>
          <w:rFonts w:hint="eastAsia" w:ascii="仿宋_GB2312" w:hAnsi="宋体" w:eastAsia="仿宋_GB2312"/>
          <w:color w:val="auto"/>
          <w:kern w:val="0"/>
          <w:sz w:val="30"/>
          <w:szCs w:val="30"/>
          <w:lang w:eastAsia="zh-CN"/>
        </w:rPr>
        <w:t>范围：</w:t>
      </w:r>
    </w:p>
    <w:p>
      <w:pPr>
        <w:widowControl/>
        <w:spacing w:line="480" w:lineRule="exact"/>
        <w:ind w:firstLine="600" w:firstLineChars="200"/>
        <w:rPr>
          <w:rFonts w:ascii="仿宋_GB2312" w:hAnsi="宋体" w:eastAsia="仿宋_GB2312"/>
          <w:kern w:val="0"/>
          <w:sz w:val="30"/>
          <w:szCs w:val="30"/>
        </w:rPr>
      </w:pPr>
      <w:r>
        <w:rPr>
          <w:rFonts w:hint="eastAsia" w:ascii="仿宋_GB2312" w:hAnsi="宋体" w:eastAsia="仿宋_GB2312"/>
          <w:color w:val="auto"/>
          <w:kern w:val="0"/>
          <w:sz w:val="30"/>
          <w:szCs w:val="30"/>
          <w:lang w:eastAsia="zh-CN"/>
        </w:rPr>
        <w:t>市</w:t>
      </w:r>
      <w:r>
        <w:rPr>
          <w:rFonts w:hint="eastAsia" w:ascii="仿宋_GB2312" w:hAnsi="宋体" w:eastAsia="仿宋_GB2312"/>
          <w:color w:val="auto"/>
          <w:kern w:val="0"/>
          <w:sz w:val="30"/>
          <w:szCs w:val="30"/>
        </w:rPr>
        <w:t>行政中心1-8</w:t>
      </w:r>
      <w:r>
        <w:rPr>
          <w:rFonts w:hint="eastAsia" w:ascii="仿宋_GB2312" w:hAnsi="宋体" w:eastAsia="仿宋_GB2312"/>
          <w:color w:val="auto"/>
          <w:kern w:val="0"/>
          <w:sz w:val="30"/>
          <w:szCs w:val="30"/>
          <w:lang w:eastAsia="zh-CN"/>
        </w:rPr>
        <w:t>号</w:t>
      </w:r>
      <w:r>
        <w:rPr>
          <w:rFonts w:hint="eastAsia" w:ascii="仿宋_GB2312" w:hAnsi="宋体" w:eastAsia="仿宋_GB2312"/>
          <w:color w:val="auto"/>
          <w:kern w:val="0"/>
          <w:sz w:val="30"/>
          <w:szCs w:val="30"/>
        </w:rPr>
        <w:t>楼物业管理周界范围内</w:t>
      </w:r>
      <w:r>
        <w:rPr>
          <w:rFonts w:hint="eastAsia" w:ascii="仿宋_GB2312" w:hAnsi="宋体" w:eastAsia="仿宋_GB2312"/>
          <w:kern w:val="0"/>
          <w:sz w:val="30"/>
          <w:szCs w:val="30"/>
        </w:rPr>
        <w:t>的办公及公共区域，含地上和地下部分</w:t>
      </w:r>
      <w:r>
        <w:rPr>
          <w:rFonts w:hint="eastAsia" w:ascii="仿宋_GB2312" w:hAnsi="宋体" w:eastAsia="仿宋_GB2312"/>
          <w:kern w:val="0"/>
          <w:sz w:val="30"/>
          <w:szCs w:val="30"/>
          <w:lang w:eastAsia="zh-CN"/>
        </w:rPr>
        <w:t>。</w:t>
      </w:r>
      <w:r>
        <w:rPr>
          <w:rFonts w:hint="eastAsia" w:ascii="仿宋_GB2312" w:hAnsi="宋体" w:eastAsia="仿宋_GB2312"/>
          <w:kern w:val="0"/>
          <w:sz w:val="30"/>
          <w:szCs w:val="30"/>
        </w:rPr>
        <w:t>其中：1-7号楼建筑面积约35万平方米，地下二层，有停车场车位约2900个，（分布情况：1号楼楼下794个，2、3号楼楼下410个，4号楼楼下410个，5号楼楼下101个，6号楼楼下152个，7号楼楼下381个，2期地下606个，7、4号楼地面29个）；8号楼建筑面积约2.45万平方米，主楼22层，附楼3层，地下三层，地下停车位163个，地上车位12个。</w:t>
      </w:r>
    </w:p>
    <w:p>
      <w:pPr>
        <w:widowControl/>
        <w:spacing w:line="480" w:lineRule="exact"/>
        <w:jc w:val="left"/>
        <w:rPr>
          <w:rFonts w:hint="eastAsia" w:ascii="仿宋_GB2312" w:hAnsi="宋体" w:eastAsia="仿宋_GB2312"/>
          <w:kern w:val="0"/>
          <w:sz w:val="30"/>
          <w:szCs w:val="30"/>
          <w:highlight w:val="yellow"/>
          <w:lang w:eastAsia="zh-CN"/>
        </w:rPr>
      </w:pPr>
      <w:r>
        <w:rPr>
          <w:rFonts w:hint="eastAsia" w:ascii="仿宋_GB2312" w:hAnsi="宋体" w:eastAsia="仿宋_GB2312"/>
          <w:kern w:val="0"/>
          <w:sz w:val="30"/>
          <w:szCs w:val="30"/>
          <w:highlight w:val="yellow"/>
          <w:lang w:eastAsia="zh-CN"/>
        </w:rPr>
        <w:t>四、中标有效期：</w:t>
      </w:r>
    </w:p>
    <w:p>
      <w:pPr>
        <w:widowControl/>
        <w:spacing w:line="480" w:lineRule="exact"/>
        <w:ind w:firstLine="600" w:firstLineChars="200"/>
        <w:jc w:val="left"/>
        <w:rPr>
          <w:rFonts w:hint="eastAsia" w:ascii="仿宋_GB2312" w:hAnsi="宋体" w:eastAsia="仿宋_GB2312"/>
          <w:kern w:val="0"/>
          <w:sz w:val="30"/>
          <w:szCs w:val="30"/>
          <w:highlight w:val="yellow"/>
          <w:lang w:eastAsia="zh-CN"/>
        </w:rPr>
      </w:pPr>
      <w:r>
        <w:rPr>
          <w:rFonts w:hint="eastAsia" w:ascii="仿宋_GB2312" w:hAnsi="宋体" w:eastAsia="仿宋_GB2312"/>
          <w:kern w:val="0"/>
          <w:sz w:val="30"/>
          <w:szCs w:val="30"/>
          <w:highlight w:val="yellow"/>
          <w:lang w:eastAsia="zh-CN"/>
        </w:rPr>
        <w:t>市行政中心1-8号楼公众责任险中标有效期为3年，即从合同签订日起3年。合同一年一签，在一个年度服务结束后，由采购方根据服务情况决定是否签订下年度保险合同。</w:t>
      </w:r>
    </w:p>
    <w:p>
      <w:pPr>
        <w:widowControl/>
        <w:spacing w:line="480" w:lineRule="exact"/>
        <w:ind w:firstLine="600" w:firstLineChars="200"/>
        <w:jc w:val="left"/>
        <w:rPr>
          <w:rFonts w:hint="eastAsia" w:ascii="仿宋_GB2312" w:hAnsi="宋体" w:eastAsia="仿宋_GB2312"/>
          <w:kern w:val="0"/>
          <w:sz w:val="30"/>
          <w:szCs w:val="30"/>
          <w:lang w:eastAsia="zh-CN"/>
        </w:rPr>
      </w:pPr>
      <w:r>
        <w:rPr>
          <w:rFonts w:hint="eastAsia" w:ascii="仿宋_GB2312" w:hAnsi="宋体" w:eastAsia="仿宋_GB2312"/>
          <w:kern w:val="0"/>
          <w:sz w:val="30"/>
          <w:szCs w:val="30"/>
          <w:highlight w:val="yellow"/>
          <w:lang w:eastAsia="zh-CN"/>
        </w:rPr>
        <w:t>市行政中心1-9号楼电梯责任险中标有效期为3年，即从合同签订日起3年。合同一年一签，在一个年度服务结束后，由采购方根据服务情况决定是否签订下年度保险合同。</w:t>
      </w:r>
    </w:p>
    <w:p>
      <w:pPr>
        <w:spacing w:before="156" w:beforeLines="50" w:after="156" w:afterLines="50"/>
        <w:jc w:val="left"/>
        <w:rPr>
          <w:rFonts w:ascii="仿宋_GB2312" w:hAnsi="宋体" w:eastAsia="仿宋_GB2312"/>
          <w:b/>
          <w:kern w:val="0"/>
          <w:sz w:val="32"/>
          <w:szCs w:val="32"/>
        </w:rPr>
      </w:pPr>
    </w:p>
    <w:p>
      <w:pPr>
        <w:numPr>
          <w:ilvl w:val="0"/>
          <w:numId w:val="1"/>
        </w:numPr>
        <w:jc w:val="center"/>
        <w:rPr>
          <w:rFonts w:hint="eastAsia" w:ascii="仿宋_GB2312" w:eastAsia="仿宋_GB2312"/>
          <w:b/>
          <w:kern w:val="0"/>
          <w:sz w:val="32"/>
          <w:szCs w:val="32"/>
        </w:rPr>
      </w:pPr>
      <w:r>
        <w:rPr>
          <w:rFonts w:hint="eastAsia" w:ascii="仿宋_GB2312" w:eastAsia="仿宋_GB2312"/>
          <w:b/>
          <w:kern w:val="0"/>
          <w:sz w:val="32"/>
          <w:szCs w:val="32"/>
        </w:rPr>
        <w:t>保险方案</w:t>
      </w:r>
    </w:p>
    <w:p>
      <w:pPr>
        <w:widowControl/>
        <w:spacing w:line="480" w:lineRule="exact"/>
        <w:jc w:val="left"/>
        <w:rPr>
          <w:rFonts w:hint="eastAsia" w:ascii="仿宋_GB2312" w:hAnsi="宋体" w:eastAsia="仿宋_GB2312"/>
          <w:kern w:val="0"/>
          <w:sz w:val="30"/>
          <w:szCs w:val="30"/>
          <w:highlight w:val="yellow"/>
          <w:lang w:eastAsia="zh-CN"/>
        </w:rPr>
      </w:pPr>
      <w:r>
        <w:rPr>
          <w:rFonts w:hint="eastAsia" w:ascii="仿宋_GB2312" w:hAnsi="宋体" w:eastAsia="仿宋_GB2312"/>
          <w:kern w:val="0"/>
          <w:sz w:val="30"/>
          <w:szCs w:val="30"/>
          <w:highlight w:val="yellow"/>
          <w:lang w:eastAsia="zh-CN"/>
        </w:rPr>
        <w:t>一、保险险种：电梯责任保险</w:t>
      </w:r>
    </w:p>
    <w:p>
      <w:pPr>
        <w:widowControl/>
        <w:spacing w:line="480" w:lineRule="exact"/>
        <w:ind w:firstLine="600" w:firstLineChars="200"/>
        <w:jc w:val="left"/>
        <w:rPr>
          <w:rFonts w:hint="eastAsia" w:ascii="仿宋_GB2312" w:hAnsi="宋体" w:eastAsia="仿宋_GB2312"/>
          <w:kern w:val="0"/>
          <w:sz w:val="30"/>
          <w:szCs w:val="30"/>
        </w:rPr>
      </w:pPr>
      <w:r>
        <w:rPr>
          <w:rFonts w:hint="eastAsia" w:ascii="仿宋_GB2312" w:hAnsi="宋体" w:eastAsia="仿宋_GB2312"/>
          <w:kern w:val="0"/>
          <w:sz w:val="30"/>
          <w:szCs w:val="30"/>
          <w:highlight w:val="yellow"/>
          <w:lang w:eastAsia="zh-CN"/>
        </w:rPr>
        <w:t>保险金额：电梯乘员责任年累计责任限额5000万元，每次事故赔偿限额1000万元，其中每人每次死亡伤残赔偿限额150万元，每人每次医药费赔偿限额20万元，每人每次携带物品损失赔偿限额5万元。</w:t>
      </w:r>
      <w:r>
        <w:rPr>
          <w:rFonts w:hint="eastAsia" w:ascii="仿宋_GB2312" w:hAnsi="宋体" w:eastAsia="仿宋_GB2312"/>
          <w:kern w:val="0"/>
          <w:sz w:val="30"/>
          <w:szCs w:val="30"/>
          <w:highlight w:val="none"/>
          <w:lang w:eastAsia="zh-CN"/>
        </w:rPr>
        <w:t>包含发生保险责任事故后，被保险人为缩小</w:t>
      </w:r>
      <w:r>
        <w:rPr>
          <w:rFonts w:hint="eastAsia" w:ascii="仿宋_GB2312" w:hAnsi="宋体" w:eastAsia="仿宋_GB2312"/>
          <w:kern w:val="0"/>
          <w:sz w:val="30"/>
          <w:szCs w:val="30"/>
        </w:rPr>
        <w:t>或减少对第三者人身伤亡或财产损失的赔偿责任所支付的必要、合理的费用及可能因保险责任事故引发的因仲裁、诉讼而支付的诉讼费、保全费、律师费等必要、合理的费用。</w:t>
      </w:r>
    </w:p>
    <w:p>
      <w:pPr>
        <w:widowControl/>
        <w:numPr>
          <w:ilvl w:val="0"/>
          <w:numId w:val="2"/>
        </w:numPr>
        <w:spacing w:line="480" w:lineRule="exact"/>
        <w:jc w:val="left"/>
        <w:rPr>
          <w:rFonts w:hint="eastAsia" w:ascii="仿宋_GB2312" w:hAnsi="宋体" w:eastAsia="仿宋_GB2312"/>
          <w:kern w:val="0"/>
          <w:sz w:val="30"/>
          <w:szCs w:val="30"/>
          <w:highlight w:val="yellow"/>
        </w:rPr>
      </w:pPr>
      <w:r>
        <w:rPr>
          <w:rFonts w:hint="eastAsia" w:ascii="仿宋_GB2312" w:hAnsi="宋体" w:eastAsia="仿宋_GB2312"/>
          <w:kern w:val="0"/>
          <w:sz w:val="30"/>
          <w:szCs w:val="30"/>
          <w:highlight w:val="yellow"/>
        </w:rPr>
        <w:t>保险险种：公众责任保险</w:t>
      </w:r>
    </w:p>
    <w:p>
      <w:pPr>
        <w:widowControl/>
        <w:numPr>
          <w:numId w:val="0"/>
        </w:numPr>
        <w:spacing w:line="48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highlight w:val="yellow"/>
        </w:rPr>
        <w:t>保险金额：公众责任险年累计责任限额300万元含公众责任险主险及停车场附加责任险，每次事故赔偿限额80万。</w:t>
      </w:r>
      <w:r>
        <w:rPr>
          <w:rFonts w:hint="eastAsia" w:ascii="仿宋_GB2312" w:hAnsi="宋体" w:eastAsia="仿宋_GB2312"/>
          <w:kern w:val="0"/>
          <w:sz w:val="30"/>
          <w:szCs w:val="30"/>
        </w:rPr>
        <w:t>包含发生保险责任事故后，被保险人为缩小或减少对第三者人身伤亡或财产损失的赔偿责任所支付的必要、合理的费用及可能因保险责任事故引发的因仲裁、诉讼而支付的诉讼费、保全费、律师费等必要、合理的费用。</w:t>
      </w:r>
    </w:p>
    <w:p>
      <w:pPr>
        <w:tabs>
          <w:tab w:val="left" w:pos="2805"/>
        </w:tabs>
        <w:spacing w:line="360" w:lineRule="auto"/>
        <w:rPr>
          <w:rFonts w:ascii="仿宋_GB2312" w:hAnsi="宋体" w:eastAsia="仿宋_GB2312"/>
          <w:kern w:val="0"/>
          <w:sz w:val="30"/>
          <w:szCs w:val="30"/>
        </w:rPr>
      </w:pPr>
    </w:p>
    <w:p>
      <w:pPr>
        <w:spacing w:line="360" w:lineRule="auto"/>
        <w:jc w:val="center"/>
        <w:rPr>
          <w:rFonts w:ascii="仿宋_GB2312" w:hAnsi="宋体" w:eastAsia="仿宋_GB2312"/>
          <w:kern w:val="0"/>
          <w:sz w:val="32"/>
          <w:szCs w:val="32"/>
        </w:rPr>
      </w:pPr>
      <w:r>
        <w:rPr>
          <w:rFonts w:hint="eastAsia" w:ascii="仿宋_GB2312" w:hAnsi="宋体" w:eastAsia="仿宋_GB2312"/>
          <w:b/>
          <w:kern w:val="0"/>
          <w:sz w:val="32"/>
          <w:szCs w:val="32"/>
        </w:rPr>
        <w:t>第三章  投标要求</w:t>
      </w:r>
    </w:p>
    <w:p>
      <w:pPr>
        <w:rPr>
          <w:rFonts w:ascii="仿宋_GB2312" w:hAnsi="宋体" w:eastAsia="仿宋_GB2312"/>
          <w:kern w:val="0"/>
          <w:sz w:val="30"/>
          <w:szCs w:val="30"/>
        </w:rPr>
      </w:pPr>
      <w:r>
        <w:rPr>
          <w:rFonts w:hint="eastAsia" w:ascii="仿宋_GB2312" w:hAnsi="宋体" w:eastAsia="仿宋_GB2312"/>
          <w:kern w:val="0"/>
          <w:sz w:val="30"/>
          <w:szCs w:val="30"/>
          <w:highlight w:val="yellow"/>
        </w:rPr>
        <w:t>一、本保险项目由一家保险公司单独承保。</w:t>
      </w:r>
    </w:p>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二、投标人资格要求：</w:t>
      </w:r>
    </w:p>
    <w:p>
      <w:pPr>
        <w:widowControl/>
        <w:spacing w:line="480" w:lineRule="exact"/>
        <w:ind w:firstLine="600" w:firstLineChars="200"/>
        <w:jc w:val="left"/>
        <w:rPr>
          <w:rFonts w:hint="eastAsia" w:ascii="仿宋_GB2312" w:hAnsi="宋体" w:eastAsia="仿宋_GB2312"/>
          <w:kern w:val="0"/>
          <w:sz w:val="30"/>
          <w:szCs w:val="30"/>
        </w:rPr>
      </w:pPr>
      <w:r>
        <w:rPr>
          <w:rFonts w:hint="eastAsia" w:ascii="仿宋_GB2312" w:hAnsi="宋体" w:eastAsia="仿宋_GB2312"/>
          <w:kern w:val="0"/>
          <w:sz w:val="30"/>
          <w:szCs w:val="30"/>
        </w:rPr>
        <w:t>1、符合《政府采购法》第22条的一般资格条件的规定；</w:t>
      </w:r>
    </w:p>
    <w:p>
      <w:pPr>
        <w:widowControl/>
        <w:spacing w:line="480" w:lineRule="exact"/>
        <w:ind w:firstLine="600" w:firstLineChars="200"/>
        <w:jc w:val="left"/>
        <w:rPr>
          <w:rFonts w:ascii="仿宋_GB2312" w:hAnsi="宋体" w:eastAsia="仿宋_GB2312"/>
          <w:kern w:val="0"/>
          <w:sz w:val="30"/>
          <w:szCs w:val="30"/>
        </w:rPr>
      </w:pPr>
      <w:r>
        <w:rPr>
          <w:rFonts w:hint="eastAsia" w:ascii="仿宋_GB2312" w:hAnsi="宋体" w:eastAsia="仿宋_GB2312"/>
          <w:kern w:val="0"/>
          <w:sz w:val="30"/>
          <w:szCs w:val="30"/>
        </w:rPr>
        <w:t>2、本项目特定资格条件：（1）投标人必须是依照《中华人民共和国保险法》设立的保险公司或宁波分公司，持有营业执照，具有中国保险监督管理委员会批准开展财产保险业务资格,</w:t>
      </w:r>
      <w:r>
        <w:rPr>
          <w:rFonts w:hint="eastAsia" w:ascii="仿宋_GB2312" w:hAnsi="宋体" w:eastAsia="仿宋_GB2312"/>
          <w:color w:val="auto"/>
          <w:kern w:val="0"/>
          <w:sz w:val="30"/>
          <w:szCs w:val="30"/>
          <w:lang w:eastAsia="zh-CN"/>
        </w:rPr>
        <w:t>竞价</w:t>
      </w:r>
      <w:r>
        <w:rPr>
          <w:rFonts w:hint="eastAsia" w:ascii="仿宋_GB2312" w:hAnsi="宋体" w:eastAsia="仿宋_GB2312"/>
          <w:kern w:val="0"/>
          <w:sz w:val="30"/>
          <w:szCs w:val="30"/>
        </w:rPr>
        <w:t>时提供相应证明文件。（2）投标人所属总公司财务经营状况良好，有足够承保能力来承保本项目；同时，必须是中国保监会《保险公司偿付能力管理规定》中偿付能力充足Ⅰ类公司或者充足Ⅱ类公司，竞价时提供相应证明文件。</w:t>
      </w:r>
    </w:p>
    <w:p>
      <w:pPr>
        <w:adjustRightInd w:val="0"/>
        <w:snapToGrid w:val="0"/>
        <w:spacing w:line="440" w:lineRule="exact"/>
        <w:rPr>
          <w:rFonts w:ascii="仿宋_GB2312" w:hAnsi="宋体" w:eastAsia="仿宋_GB2312"/>
          <w:kern w:val="0"/>
          <w:sz w:val="30"/>
          <w:szCs w:val="30"/>
        </w:rPr>
      </w:pPr>
      <w:r>
        <w:rPr>
          <w:rFonts w:hint="eastAsia" w:ascii="仿宋_GB2312" w:hAnsi="宋体" w:eastAsia="仿宋_GB2312"/>
          <w:b/>
          <w:sz w:val="30"/>
          <w:szCs w:val="30"/>
        </w:rPr>
        <w:t>三</w:t>
      </w:r>
      <w:r>
        <w:rPr>
          <w:rFonts w:hint="eastAsia" w:ascii="仿宋_GB2312" w:hAnsi="宋体" w:eastAsia="仿宋_GB2312"/>
          <w:kern w:val="0"/>
          <w:sz w:val="30"/>
          <w:szCs w:val="30"/>
        </w:rPr>
        <w:t>、本次</w:t>
      </w:r>
      <w:r>
        <w:rPr>
          <w:rFonts w:hint="eastAsia" w:ascii="仿宋_GB2312" w:hAnsi="宋体" w:eastAsia="仿宋_GB2312"/>
          <w:kern w:val="0"/>
          <w:sz w:val="30"/>
          <w:szCs w:val="30"/>
          <w:lang w:eastAsia="zh-CN"/>
        </w:rPr>
        <w:t>市行政中心</w:t>
      </w:r>
      <w:r>
        <w:rPr>
          <w:rFonts w:hint="eastAsia" w:ascii="仿宋_GB2312" w:hAnsi="宋体" w:eastAsia="仿宋_GB2312"/>
          <w:kern w:val="0"/>
          <w:sz w:val="30"/>
          <w:szCs w:val="30"/>
        </w:rPr>
        <w:t>电梯责任保险与公众责任保险作为一个整体保险项目进行竞价招标，预算金额为9万元。投标时需对每个子项目分别报价，并上传报价电子文档。</w:t>
      </w:r>
    </w:p>
    <w:p>
      <w:pPr>
        <w:adjustRightInd w:val="0"/>
        <w:snapToGrid w:val="0"/>
        <w:spacing w:line="440" w:lineRule="exact"/>
        <w:rPr>
          <w:rFonts w:ascii="仿宋_GB2312" w:hAnsi="宋体" w:eastAsia="仿宋_GB2312"/>
          <w:kern w:val="0"/>
          <w:sz w:val="30"/>
          <w:szCs w:val="30"/>
        </w:rPr>
      </w:pPr>
    </w:p>
    <w:p>
      <w:pPr>
        <w:pStyle w:val="2"/>
        <w:ind w:firstLine="0"/>
        <w:jc w:val="center"/>
        <w:rPr>
          <w:rFonts w:ascii="宋体" w:hAnsi="宋体"/>
          <w:b/>
          <w:sz w:val="24"/>
        </w:rPr>
      </w:pPr>
      <w:r>
        <w:rPr>
          <w:rFonts w:hint="eastAsia" w:ascii="仿宋_GB2312" w:hAnsi="宋体" w:eastAsia="仿宋_GB2312"/>
          <w:b/>
          <w:sz w:val="30"/>
          <w:szCs w:val="30"/>
        </w:rPr>
        <w:t>电梯责任险 、公众责任险报价表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257"/>
        <w:gridCol w:w="1309"/>
        <w:gridCol w:w="181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vAlign w:val="center"/>
          </w:tcPr>
          <w:p>
            <w:pPr>
              <w:pStyle w:val="2"/>
              <w:spacing w:line="360" w:lineRule="auto"/>
              <w:ind w:firstLine="0"/>
              <w:jc w:val="center"/>
              <w:rPr>
                <w:rFonts w:ascii="宋体" w:hAnsi="宋体"/>
                <w:sz w:val="24"/>
              </w:rPr>
            </w:pPr>
            <w:r>
              <w:rPr>
                <w:rFonts w:hint="eastAsia" w:ascii="宋体" w:hAnsi="宋体"/>
                <w:sz w:val="24"/>
              </w:rPr>
              <w:t>序号</w:t>
            </w:r>
          </w:p>
        </w:tc>
        <w:tc>
          <w:tcPr>
            <w:tcW w:w="2257" w:type="dxa"/>
            <w:vAlign w:val="center"/>
          </w:tcPr>
          <w:p>
            <w:pPr>
              <w:pStyle w:val="2"/>
              <w:spacing w:line="360" w:lineRule="auto"/>
              <w:ind w:firstLine="0"/>
              <w:jc w:val="center"/>
              <w:rPr>
                <w:rFonts w:ascii="宋体" w:hAnsi="宋体"/>
                <w:sz w:val="24"/>
              </w:rPr>
            </w:pPr>
            <w:r>
              <w:rPr>
                <w:rFonts w:hint="eastAsia" w:ascii="宋体" w:hAnsi="宋体"/>
                <w:sz w:val="24"/>
              </w:rPr>
              <w:t>保险险种</w:t>
            </w:r>
          </w:p>
        </w:tc>
        <w:tc>
          <w:tcPr>
            <w:tcW w:w="1309" w:type="dxa"/>
            <w:vAlign w:val="center"/>
          </w:tcPr>
          <w:p>
            <w:pPr>
              <w:pStyle w:val="2"/>
              <w:spacing w:line="360" w:lineRule="auto"/>
              <w:ind w:firstLine="0"/>
              <w:jc w:val="center"/>
              <w:rPr>
                <w:rFonts w:ascii="宋体" w:hAnsi="宋体"/>
                <w:sz w:val="24"/>
              </w:rPr>
            </w:pPr>
            <w:r>
              <w:rPr>
                <w:rFonts w:hint="eastAsia" w:ascii="宋体" w:hAnsi="宋体"/>
                <w:sz w:val="24"/>
              </w:rPr>
              <w:t>保险金额（万元）</w:t>
            </w:r>
          </w:p>
        </w:tc>
        <w:tc>
          <w:tcPr>
            <w:tcW w:w="1810" w:type="dxa"/>
            <w:vAlign w:val="center"/>
          </w:tcPr>
          <w:p>
            <w:pPr>
              <w:pStyle w:val="2"/>
              <w:spacing w:line="360" w:lineRule="auto"/>
              <w:ind w:firstLine="0"/>
              <w:jc w:val="center"/>
              <w:rPr>
                <w:rFonts w:ascii="宋体" w:hAnsi="宋体"/>
                <w:sz w:val="24"/>
              </w:rPr>
            </w:pPr>
            <w:r>
              <w:rPr>
                <w:rFonts w:hint="eastAsia" w:ascii="宋体" w:hAnsi="宋体"/>
                <w:sz w:val="24"/>
              </w:rPr>
              <w:t>总保险费</w:t>
            </w:r>
          </w:p>
          <w:p>
            <w:pPr>
              <w:pStyle w:val="2"/>
              <w:spacing w:line="360" w:lineRule="auto"/>
              <w:ind w:firstLine="0"/>
              <w:jc w:val="center"/>
              <w:rPr>
                <w:rFonts w:ascii="宋体" w:hAnsi="宋体"/>
                <w:sz w:val="24"/>
              </w:rPr>
            </w:pPr>
            <w:r>
              <w:rPr>
                <w:rFonts w:hint="eastAsia" w:ascii="宋体" w:hAnsi="宋体"/>
                <w:sz w:val="24"/>
              </w:rPr>
              <w:t>（元/年）</w:t>
            </w:r>
          </w:p>
        </w:tc>
        <w:tc>
          <w:tcPr>
            <w:tcW w:w="1008" w:type="dxa"/>
            <w:vAlign w:val="center"/>
          </w:tcPr>
          <w:p>
            <w:pPr>
              <w:pStyle w:val="2"/>
              <w:spacing w:line="360" w:lineRule="auto"/>
              <w:ind w:firstLine="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96" w:type="dxa"/>
            <w:vAlign w:val="center"/>
          </w:tcPr>
          <w:p>
            <w:pPr>
              <w:pStyle w:val="2"/>
              <w:spacing w:line="360" w:lineRule="auto"/>
              <w:ind w:firstLine="0"/>
              <w:jc w:val="center"/>
              <w:rPr>
                <w:rFonts w:ascii="宋体" w:hAnsi="宋体"/>
                <w:sz w:val="24"/>
              </w:rPr>
            </w:pPr>
            <w:r>
              <w:rPr>
                <w:rFonts w:hint="eastAsia" w:ascii="宋体" w:hAnsi="宋体"/>
                <w:sz w:val="24"/>
              </w:rPr>
              <w:t>1</w:t>
            </w:r>
          </w:p>
        </w:tc>
        <w:tc>
          <w:tcPr>
            <w:tcW w:w="2257" w:type="dxa"/>
            <w:vAlign w:val="center"/>
          </w:tcPr>
          <w:p>
            <w:pPr>
              <w:pStyle w:val="2"/>
              <w:spacing w:line="280" w:lineRule="exact"/>
              <w:ind w:firstLine="0"/>
              <w:jc w:val="center"/>
              <w:rPr>
                <w:rFonts w:ascii="宋体" w:hAnsi="宋体"/>
                <w:sz w:val="24"/>
              </w:rPr>
            </w:pPr>
            <w:r>
              <w:rPr>
                <w:rFonts w:hint="eastAsia" w:ascii="宋体" w:hAnsi="宋体"/>
                <w:sz w:val="24"/>
              </w:rPr>
              <w:t>行政中心1-</w:t>
            </w:r>
            <w:r>
              <w:rPr>
                <w:rFonts w:ascii="宋体" w:hAnsi="宋体"/>
                <w:sz w:val="24"/>
              </w:rPr>
              <w:t>9</w:t>
            </w:r>
            <w:r>
              <w:rPr>
                <w:rFonts w:hint="eastAsia" w:ascii="宋体" w:hAnsi="宋体"/>
                <w:sz w:val="24"/>
              </w:rPr>
              <w:t>号楼电梯责任险</w:t>
            </w:r>
          </w:p>
        </w:tc>
        <w:tc>
          <w:tcPr>
            <w:tcW w:w="1309" w:type="dxa"/>
            <w:vAlign w:val="center"/>
          </w:tcPr>
          <w:p>
            <w:pPr>
              <w:pStyle w:val="2"/>
              <w:spacing w:line="360" w:lineRule="auto"/>
              <w:ind w:firstLine="0"/>
              <w:jc w:val="center"/>
              <w:rPr>
                <w:rFonts w:ascii="宋体" w:hAnsi="宋体"/>
                <w:szCs w:val="21"/>
              </w:rPr>
            </w:pPr>
            <w:r>
              <w:rPr>
                <w:rFonts w:hint="eastAsia" w:ascii="宋体" w:hAnsi="宋体"/>
                <w:szCs w:val="21"/>
              </w:rPr>
              <w:t>见保险方案</w:t>
            </w:r>
          </w:p>
        </w:tc>
        <w:tc>
          <w:tcPr>
            <w:tcW w:w="1810" w:type="dxa"/>
            <w:vAlign w:val="center"/>
          </w:tcPr>
          <w:p>
            <w:pPr>
              <w:pStyle w:val="2"/>
              <w:spacing w:line="360" w:lineRule="auto"/>
              <w:ind w:firstLine="0"/>
              <w:jc w:val="center"/>
              <w:rPr>
                <w:rFonts w:ascii="宋体" w:hAnsi="宋体"/>
                <w:sz w:val="24"/>
              </w:rPr>
            </w:pPr>
          </w:p>
        </w:tc>
        <w:tc>
          <w:tcPr>
            <w:tcW w:w="1008" w:type="dxa"/>
            <w:vAlign w:val="center"/>
          </w:tcPr>
          <w:p>
            <w:pPr>
              <w:pStyle w:val="2"/>
              <w:spacing w:line="360" w:lineRule="auto"/>
              <w:ind w:firstLine="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96" w:type="dxa"/>
            <w:vAlign w:val="center"/>
          </w:tcPr>
          <w:p>
            <w:pPr>
              <w:pStyle w:val="2"/>
              <w:spacing w:line="360" w:lineRule="auto"/>
              <w:ind w:firstLine="0"/>
              <w:jc w:val="center"/>
              <w:rPr>
                <w:rFonts w:ascii="宋体" w:hAnsi="宋体"/>
                <w:sz w:val="24"/>
              </w:rPr>
            </w:pPr>
            <w:r>
              <w:rPr>
                <w:rFonts w:hint="eastAsia" w:ascii="宋体" w:hAnsi="宋体"/>
                <w:sz w:val="24"/>
              </w:rPr>
              <w:t>2</w:t>
            </w:r>
          </w:p>
        </w:tc>
        <w:tc>
          <w:tcPr>
            <w:tcW w:w="2257" w:type="dxa"/>
            <w:vAlign w:val="center"/>
          </w:tcPr>
          <w:p>
            <w:pPr>
              <w:pStyle w:val="2"/>
              <w:spacing w:line="280" w:lineRule="exact"/>
              <w:ind w:firstLine="0"/>
              <w:jc w:val="center"/>
              <w:rPr>
                <w:rFonts w:ascii="宋体" w:hAnsi="宋体"/>
                <w:sz w:val="24"/>
              </w:rPr>
            </w:pPr>
            <w:r>
              <w:rPr>
                <w:rFonts w:hint="eastAsia" w:ascii="宋体" w:hAnsi="宋体"/>
                <w:sz w:val="24"/>
              </w:rPr>
              <w:t>行政中心1-8号楼公众责任险</w:t>
            </w:r>
          </w:p>
        </w:tc>
        <w:tc>
          <w:tcPr>
            <w:tcW w:w="1309" w:type="dxa"/>
            <w:vAlign w:val="center"/>
          </w:tcPr>
          <w:p>
            <w:pPr>
              <w:pStyle w:val="2"/>
              <w:spacing w:line="360" w:lineRule="auto"/>
              <w:ind w:firstLine="0"/>
              <w:jc w:val="center"/>
              <w:rPr>
                <w:rFonts w:ascii="宋体" w:hAnsi="宋体"/>
                <w:sz w:val="24"/>
              </w:rPr>
            </w:pPr>
            <w:r>
              <w:rPr>
                <w:rFonts w:hint="eastAsia" w:ascii="宋体" w:hAnsi="宋体"/>
                <w:szCs w:val="21"/>
              </w:rPr>
              <w:t>见保险方案</w:t>
            </w:r>
          </w:p>
        </w:tc>
        <w:tc>
          <w:tcPr>
            <w:tcW w:w="1810" w:type="dxa"/>
            <w:vAlign w:val="center"/>
          </w:tcPr>
          <w:p>
            <w:pPr>
              <w:pStyle w:val="2"/>
              <w:spacing w:line="360" w:lineRule="auto"/>
              <w:ind w:firstLine="0"/>
              <w:jc w:val="center"/>
              <w:rPr>
                <w:rFonts w:ascii="宋体" w:hAnsi="宋体"/>
                <w:sz w:val="24"/>
              </w:rPr>
            </w:pPr>
          </w:p>
        </w:tc>
        <w:tc>
          <w:tcPr>
            <w:tcW w:w="1008" w:type="dxa"/>
            <w:vAlign w:val="center"/>
          </w:tcPr>
          <w:p>
            <w:pPr>
              <w:pStyle w:val="2"/>
              <w:spacing w:line="360" w:lineRule="auto"/>
              <w:ind w:firstLine="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96" w:type="dxa"/>
            <w:vAlign w:val="center"/>
          </w:tcPr>
          <w:p>
            <w:pPr>
              <w:pStyle w:val="2"/>
              <w:spacing w:line="360" w:lineRule="auto"/>
              <w:ind w:firstLine="0"/>
              <w:jc w:val="center"/>
              <w:rPr>
                <w:rFonts w:ascii="宋体" w:hAnsi="宋体"/>
                <w:sz w:val="24"/>
              </w:rPr>
            </w:pPr>
          </w:p>
        </w:tc>
        <w:tc>
          <w:tcPr>
            <w:tcW w:w="3566" w:type="dxa"/>
            <w:gridSpan w:val="2"/>
            <w:vAlign w:val="center"/>
          </w:tcPr>
          <w:p>
            <w:pPr>
              <w:pStyle w:val="2"/>
              <w:spacing w:line="360" w:lineRule="auto"/>
              <w:ind w:firstLine="0"/>
              <w:jc w:val="center"/>
              <w:rPr>
                <w:rFonts w:ascii="宋体" w:hAnsi="宋体"/>
                <w:sz w:val="24"/>
              </w:rPr>
            </w:pPr>
            <w:r>
              <w:rPr>
                <w:rFonts w:hint="eastAsia" w:ascii="宋体" w:hAnsi="宋体"/>
                <w:sz w:val="24"/>
              </w:rPr>
              <w:t>合计金额</w:t>
            </w:r>
          </w:p>
        </w:tc>
        <w:tc>
          <w:tcPr>
            <w:tcW w:w="1810" w:type="dxa"/>
            <w:vAlign w:val="center"/>
          </w:tcPr>
          <w:p>
            <w:pPr>
              <w:pStyle w:val="2"/>
              <w:spacing w:line="360" w:lineRule="auto"/>
              <w:ind w:firstLine="0"/>
              <w:jc w:val="center"/>
              <w:rPr>
                <w:rFonts w:ascii="宋体" w:hAnsi="宋体"/>
                <w:sz w:val="24"/>
              </w:rPr>
            </w:pPr>
          </w:p>
        </w:tc>
        <w:tc>
          <w:tcPr>
            <w:tcW w:w="1008" w:type="dxa"/>
            <w:vAlign w:val="center"/>
          </w:tcPr>
          <w:p>
            <w:pPr>
              <w:pStyle w:val="2"/>
              <w:spacing w:line="360" w:lineRule="auto"/>
              <w:ind w:firstLine="0"/>
              <w:jc w:val="center"/>
              <w:rPr>
                <w:rFonts w:ascii="宋体" w:hAnsi="宋体"/>
                <w:sz w:val="24"/>
              </w:rPr>
            </w:pPr>
          </w:p>
        </w:tc>
      </w:tr>
    </w:tbl>
    <w:p>
      <w:pPr>
        <w:adjustRightInd w:val="0"/>
        <w:snapToGrid w:val="0"/>
        <w:spacing w:line="440" w:lineRule="exact"/>
        <w:rPr>
          <w:rFonts w:ascii="仿宋_GB2312" w:hAnsi="宋体" w:eastAsia="仿宋_GB2312"/>
          <w:kern w:val="0"/>
          <w:sz w:val="30"/>
          <w:szCs w:val="30"/>
        </w:rPr>
      </w:pPr>
    </w:p>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四、投标单位在投标前务必对各投保场地进行现场勘察</w:t>
      </w:r>
      <w:r>
        <w:rPr>
          <w:rFonts w:hint="eastAsia" w:ascii="仿宋_GB2312" w:hAnsi="宋体" w:eastAsia="仿宋_GB2312"/>
          <w:kern w:val="0"/>
          <w:sz w:val="30"/>
          <w:szCs w:val="30"/>
          <w:lang w:eastAsia="zh-CN"/>
        </w:rPr>
        <w:t>（具体时间、地点见下文）</w:t>
      </w:r>
      <w:r>
        <w:rPr>
          <w:rFonts w:hint="eastAsia" w:ascii="仿宋_GB2312" w:hAnsi="宋体" w:eastAsia="仿宋_GB2312"/>
          <w:kern w:val="0"/>
          <w:sz w:val="30"/>
          <w:szCs w:val="30"/>
        </w:rPr>
        <w:t>，并承诺已了解投保单位情况，填写现场勘察记录表，投标时需上传勘察记录表扫描件。</w:t>
      </w:r>
    </w:p>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五、服务承诺</w:t>
      </w:r>
    </w:p>
    <w:p>
      <w:pPr>
        <w:widowControl/>
        <w:spacing w:line="480" w:lineRule="exact"/>
        <w:ind w:firstLine="602" w:firstLineChars="200"/>
        <w:jc w:val="left"/>
        <w:rPr>
          <w:rFonts w:ascii="仿宋_GB2312" w:hAnsi="宋体" w:eastAsia="仿宋_GB2312"/>
          <w:b/>
          <w:kern w:val="0"/>
          <w:sz w:val="30"/>
          <w:szCs w:val="30"/>
        </w:rPr>
      </w:pPr>
      <w:r>
        <w:rPr>
          <w:rFonts w:hint="eastAsia" w:ascii="仿宋_GB2312" w:hAnsi="宋体" w:eastAsia="仿宋_GB2312"/>
          <w:b/>
          <w:sz w:val="30"/>
          <w:szCs w:val="30"/>
        </w:rPr>
        <w:t>承保理赔服务承诺是构成合同的重要组成部分，</w:t>
      </w:r>
      <w:r>
        <w:rPr>
          <w:rFonts w:hint="eastAsia" w:ascii="仿宋_GB2312" w:hAnsi="宋体" w:eastAsia="仿宋_GB2312"/>
          <w:b/>
          <w:kern w:val="0"/>
          <w:sz w:val="30"/>
          <w:szCs w:val="30"/>
        </w:rPr>
        <w:t>各投标单位需对我单位投保项目做出服务承诺，</w:t>
      </w:r>
      <w:r>
        <w:rPr>
          <w:rFonts w:hint="eastAsia" w:ascii="仿宋_GB2312" w:hAnsi="宋体" w:eastAsia="仿宋_GB2312"/>
          <w:b/>
          <w:sz w:val="30"/>
          <w:szCs w:val="30"/>
        </w:rPr>
        <w:t>无响应、</w:t>
      </w:r>
      <w:r>
        <w:rPr>
          <w:rFonts w:hint="eastAsia" w:ascii="仿宋_GB2312" w:hAnsi="宋体" w:eastAsia="仿宋_GB2312"/>
          <w:b/>
          <w:kern w:val="0"/>
          <w:sz w:val="30"/>
          <w:szCs w:val="30"/>
        </w:rPr>
        <w:t>如部分响应或不全部响应，</w:t>
      </w:r>
      <w:r>
        <w:rPr>
          <w:rFonts w:hint="eastAsia" w:ascii="仿宋_GB2312" w:hAnsi="宋体" w:eastAsia="仿宋_GB2312"/>
          <w:b/>
          <w:kern w:val="0"/>
          <w:sz w:val="30"/>
          <w:szCs w:val="30"/>
          <w:lang w:eastAsia="zh-CN"/>
        </w:rPr>
        <w:t>采购方</w:t>
      </w:r>
      <w:r>
        <w:rPr>
          <w:rFonts w:hint="eastAsia" w:ascii="仿宋_GB2312" w:hAnsi="宋体" w:eastAsia="仿宋_GB2312"/>
          <w:b/>
          <w:kern w:val="0"/>
          <w:sz w:val="30"/>
          <w:szCs w:val="30"/>
        </w:rPr>
        <w:t>有权取消中标资格。</w:t>
      </w:r>
    </w:p>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服务承诺要求如下：</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1）服务机构、项目经理、专人对口服务、上门服务、限时查勘、理赔单证的收集及确认、理赔服务流程、限时赔付、安全培训及其他优惠条件承诺等。</w:t>
      </w:r>
    </w:p>
    <w:p>
      <w:pPr>
        <w:adjustRightInd w:val="0"/>
        <w:snapToGrid w:val="0"/>
        <w:spacing w:line="440" w:lineRule="exact"/>
        <w:rPr>
          <w:rFonts w:ascii="仿宋_GB2312" w:hAnsi="宋体" w:eastAsia="仿宋_GB2312"/>
          <w:sz w:val="30"/>
          <w:szCs w:val="30"/>
        </w:rPr>
      </w:pPr>
      <w:r>
        <w:rPr>
          <w:rFonts w:hint="eastAsia" w:ascii="仿宋_GB2312" w:hAnsi="宋体" w:eastAsia="仿宋_GB2312"/>
          <w:sz w:val="30"/>
          <w:szCs w:val="30"/>
        </w:rPr>
        <w:t>附：</w:t>
      </w:r>
      <w:r>
        <w:rPr>
          <w:rFonts w:hint="eastAsia" w:ascii="仿宋_GB2312" w:hAnsi="宋体" w:eastAsia="仿宋_GB2312"/>
          <w:b/>
          <w:sz w:val="30"/>
          <w:szCs w:val="30"/>
        </w:rPr>
        <w:t>拟派往本招标项目的管理机构人员组成表</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2）服务机构需分公司级别。</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3）需设承保理赔联系责任人。</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4）项目经理需分管副总经理及以上级别。</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5）限时查勘承诺，要求出险报案后保险公司理培人员1小时内到达现场。</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6）限时理赔承诺，10个工作日内完成理赔。</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7）上门服务承诺。</w:t>
      </w:r>
    </w:p>
    <w:p>
      <w:pPr>
        <w:adjustRightInd w:val="0"/>
        <w:snapToGrid w:val="0"/>
        <w:spacing w:line="440" w:lineRule="exact"/>
        <w:ind w:firstLine="600" w:firstLineChars="200"/>
        <w:rPr>
          <w:rFonts w:ascii="仿宋_GB2312" w:hAnsi="宋体" w:eastAsia="仿宋_GB2312"/>
          <w:sz w:val="30"/>
          <w:szCs w:val="30"/>
        </w:rPr>
      </w:pPr>
      <w:r>
        <w:rPr>
          <w:rFonts w:hint="eastAsia" w:ascii="仿宋_GB2312" w:hAnsi="宋体" w:eastAsia="仿宋_GB2312"/>
          <w:sz w:val="30"/>
          <w:szCs w:val="30"/>
        </w:rPr>
        <w:t>8）一年提供两次安全培训承诺。</w:t>
      </w:r>
    </w:p>
    <w:p>
      <w:pPr>
        <w:adjustRightInd w:val="0"/>
        <w:snapToGrid w:val="0"/>
        <w:spacing w:line="480" w:lineRule="auto"/>
        <w:ind w:firstLine="600" w:firstLineChars="200"/>
        <w:jc w:val="left"/>
        <w:rPr>
          <w:rFonts w:ascii="宋体" w:hAnsi="宋体"/>
          <w:b/>
          <w:sz w:val="28"/>
          <w:szCs w:val="28"/>
        </w:rPr>
      </w:pPr>
      <w:r>
        <w:rPr>
          <w:rFonts w:ascii="仿宋_GB2312" w:hAnsi="宋体" w:eastAsia="仿宋_GB2312"/>
          <w:sz w:val="30"/>
          <w:szCs w:val="30"/>
        </w:rPr>
        <w:t>9</w:t>
      </w:r>
      <w:r>
        <w:rPr>
          <w:rFonts w:hint="eastAsia" w:ascii="仿宋_GB2312" w:hAnsi="宋体" w:eastAsia="仿宋_GB2312"/>
          <w:sz w:val="30"/>
          <w:szCs w:val="30"/>
        </w:rPr>
        <w:t>）其他优惠条件承诺。</w:t>
      </w:r>
    </w:p>
    <w:p>
      <w:pPr>
        <w:spacing w:line="480" w:lineRule="auto"/>
        <w:jc w:val="center"/>
        <w:rPr>
          <w:rFonts w:ascii="宋体" w:hAnsi="宋体"/>
          <w:b w:val="0"/>
          <w:bCs/>
          <w:sz w:val="28"/>
          <w:szCs w:val="28"/>
        </w:rPr>
      </w:pPr>
      <w:r>
        <w:rPr>
          <w:rFonts w:hint="eastAsia" w:ascii="宋体" w:hAnsi="宋体"/>
          <w:b w:val="0"/>
          <w:bCs/>
          <w:sz w:val="28"/>
          <w:szCs w:val="28"/>
        </w:rPr>
        <w:t>拟派往本招标项目的管理机构人员组成表</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4"/>
        <w:gridCol w:w="2037"/>
        <w:gridCol w:w="1720"/>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9" w:hRule="atLeast"/>
          <w:jc w:val="center"/>
        </w:trPr>
        <w:tc>
          <w:tcPr>
            <w:tcW w:w="1604"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21" w:leftChars="-10" w:right="-21" w:rightChars="-10"/>
              <w:jc w:val="center"/>
              <w:rPr>
                <w:rFonts w:ascii="宋体"/>
                <w:bCs/>
              </w:rPr>
            </w:pPr>
            <w:r>
              <w:rPr>
                <w:rFonts w:hint="eastAsia" w:ascii="宋体"/>
                <w:bCs/>
              </w:rPr>
              <w:t>职务</w:t>
            </w:r>
          </w:p>
        </w:tc>
        <w:tc>
          <w:tcPr>
            <w:tcW w:w="2037"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21" w:leftChars="-10" w:right="-21" w:rightChars="-10"/>
              <w:jc w:val="center"/>
              <w:rPr>
                <w:rFonts w:ascii="宋体"/>
                <w:bCs/>
              </w:rPr>
            </w:pPr>
            <w:r>
              <w:rPr>
                <w:rFonts w:hint="eastAsia" w:ascii="宋体"/>
                <w:bCs/>
              </w:rPr>
              <w:t>姓名</w:t>
            </w:r>
          </w:p>
        </w:tc>
        <w:tc>
          <w:tcPr>
            <w:tcW w:w="172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left="-21" w:leftChars="-10" w:right="-21" w:rightChars="-10"/>
              <w:jc w:val="center"/>
              <w:rPr>
                <w:rFonts w:ascii="宋体"/>
                <w:bCs/>
              </w:rPr>
            </w:pPr>
            <w:r>
              <w:rPr>
                <w:rFonts w:hint="eastAsia" w:ascii="宋体"/>
                <w:bCs/>
              </w:rPr>
              <w:t>联系方式</w:t>
            </w:r>
          </w:p>
        </w:tc>
        <w:tc>
          <w:tcPr>
            <w:tcW w:w="2339" w:type="dxa"/>
            <w:vMerge w:val="restart"/>
            <w:tcBorders>
              <w:top w:val="single" w:color="auto" w:sz="4" w:space="0"/>
              <w:left w:val="single" w:color="auto" w:sz="4" w:space="0"/>
              <w:right w:val="single" w:color="auto" w:sz="4" w:space="0"/>
            </w:tcBorders>
            <w:vAlign w:val="center"/>
          </w:tcPr>
          <w:p>
            <w:pPr>
              <w:spacing w:line="0" w:lineRule="atLeast"/>
              <w:ind w:right="-21" w:rightChars="-10"/>
              <w:jc w:val="center"/>
              <w:rPr>
                <w:rFonts w:ascii="宋体"/>
                <w:bCs/>
              </w:rPr>
            </w:pPr>
            <w:r>
              <w:rPr>
                <w:rFonts w:hint="eastAsia" w:ascii="宋体"/>
                <w:bCs/>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jc w:val="center"/>
        </w:trPr>
        <w:tc>
          <w:tcPr>
            <w:tcW w:w="1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Cs/>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Cs/>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Cs/>
              </w:rPr>
            </w:pPr>
          </w:p>
        </w:tc>
        <w:tc>
          <w:tcPr>
            <w:tcW w:w="2339" w:type="dxa"/>
            <w:vMerge w:val="continue"/>
            <w:tcBorders>
              <w:left w:val="single" w:color="auto" w:sz="4" w:space="0"/>
              <w:bottom w:val="single" w:color="auto" w:sz="4" w:space="0"/>
              <w:right w:val="single" w:color="auto" w:sz="4" w:space="0"/>
            </w:tcBorders>
            <w:vAlign w:val="center"/>
          </w:tcPr>
          <w:p>
            <w:pPr>
              <w:spacing w:line="0" w:lineRule="atLeast"/>
              <w:ind w:right="-21" w:rightChars="-10"/>
              <w:jc w:val="center"/>
              <w:rPr>
                <w:rFonts w:ascii="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04"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037"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1720"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339"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04"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037"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1720"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339"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04"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037"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1720"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339"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04"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037"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1720"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339"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04"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037"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1720"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c>
          <w:tcPr>
            <w:tcW w:w="2339" w:type="dxa"/>
            <w:tcBorders>
              <w:top w:val="single" w:color="auto" w:sz="4" w:space="0"/>
              <w:left w:val="single" w:color="auto" w:sz="4" w:space="0"/>
              <w:bottom w:val="single" w:color="auto" w:sz="4" w:space="0"/>
              <w:right w:val="single" w:color="auto" w:sz="4" w:space="0"/>
            </w:tcBorders>
          </w:tcPr>
          <w:p>
            <w:pPr>
              <w:jc w:val="center"/>
              <w:rPr>
                <w:rFonts w:ascii="宋体"/>
                <w:b/>
                <w:sz w:val="28"/>
              </w:rPr>
            </w:pPr>
          </w:p>
        </w:tc>
      </w:tr>
    </w:tbl>
    <w:p>
      <w:pPr>
        <w:widowControl/>
        <w:spacing w:line="480" w:lineRule="exact"/>
        <w:jc w:val="left"/>
        <w:rPr>
          <w:rFonts w:ascii="仿宋_GB2312" w:hAnsi="宋体" w:eastAsia="仿宋_GB2312"/>
          <w:kern w:val="0"/>
          <w:sz w:val="30"/>
          <w:szCs w:val="30"/>
        </w:rPr>
      </w:pPr>
      <w:r>
        <w:rPr>
          <w:rFonts w:hint="eastAsia" w:ascii="仿宋_GB2312" w:hAnsi="宋体" w:eastAsia="仿宋_GB2312"/>
          <w:kern w:val="0"/>
          <w:sz w:val="30"/>
          <w:szCs w:val="30"/>
        </w:rPr>
        <w:t>注：行数不够可添加</w:t>
      </w:r>
    </w:p>
    <w:p>
      <w:pPr>
        <w:spacing w:line="480" w:lineRule="auto"/>
        <w:jc w:val="center"/>
        <w:rPr>
          <w:rFonts w:ascii="宋体" w:hAnsi="宋体"/>
          <w:b/>
          <w:sz w:val="28"/>
          <w:szCs w:val="28"/>
        </w:rPr>
      </w:pPr>
    </w:p>
    <w:p>
      <w:pPr>
        <w:widowControl/>
        <w:numPr>
          <w:ilvl w:val="0"/>
          <w:numId w:val="3"/>
        </w:numPr>
        <w:spacing w:line="480" w:lineRule="exact"/>
        <w:jc w:val="left"/>
        <w:rPr>
          <w:rFonts w:hint="eastAsia" w:ascii="仿宋_GB2312" w:hAnsi="宋体" w:eastAsia="仿宋_GB2312"/>
          <w:b w:val="0"/>
          <w:bCs/>
          <w:kern w:val="0"/>
          <w:sz w:val="30"/>
          <w:szCs w:val="30"/>
        </w:rPr>
      </w:pPr>
      <w:r>
        <w:rPr>
          <w:rFonts w:hint="eastAsia" w:ascii="仿宋_GB2312" w:hAnsi="宋体" w:eastAsia="仿宋_GB2312"/>
          <w:b w:val="0"/>
          <w:bCs/>
          <w:kern w:val="0"/>
          <w:sz w:val="30"/>
          <w:szCs w:val="30"/>
        </w:rPr>
        <w:t>其他：</w:t>
      </w:r>
    </w:p>
    <w:p>
      <w:pPr>
        <w:widowControl/>
        <w:numPr>
          <w:numId w:val="0"/>
        </w:numPr>
        <w:spacing w:line="480" w:lineRule="exact"/>
        <w:ind w:firstLine="602" w:firstLineChars="200"/>
        <w:jc w:val="left"/>
        <w:rPr>
          <w:rFonts w:ascii="仿宋_GB2312" w:hAnsi="宋体" w:eastAsia="仿宋_GB2312"/>
          <w:b w:val="0"/>
          <w:bCs/>
          <w:kern w:val="0"/>
          <w:sz w:val="30"/>
          <w:szCs w:val="30"/>
        </w:rPr>
      </w:pPr>
      <w:r>
        <w:rPr>
          <w:rFonts w:hint="eastAsia" w:ascii="仿宋_GB2312" w:hAnsi="宋体" w:eastAsia="仿宋_GB2312"/>
          <w:b/>
          <w:bCs w:val="0"/>
          <w:kern w:val="0"/>
          <w:sz w:val="30"/>
          <w:szCs w:val="30"/>
        </w:rPr>
        <w:t>未实地勘察供应商不具备中标条件。</w:t>
      </w:r>
      <w:r>
        <w:rPr>
          <w:rFonts w:hint="eastAsia" w:ascii="仿宋_GB2312" w:hAnsi="宋体" w:eastAsia="仿宋_GB2312"/>
          <w:b/>
          <w:bCs w:val="0"/>
          <w:kern w:val="0"/>
          <w:sz w:val="30"/>
          <w:szCs w:val="30"/>
          <w:lang w:eastAsia="zh-CN"/>
        </w:rPr>
        <w:t>本项目</w:t>
      </w:r>
      <w:r>
        <w:rPr>
          <w:rFonts w:hint="eastAsia" w:ascii="仿宋_GB2312" w:hAnsi="宋体" w:eastAsia="仿宋_GB2312"/>
          <w:b/>
          <w:bCs w:val="0"/>
          <w:kern w:val="0"/>
          <w:sz w:val="30"/>
          <w:szCs w:val="30"/>
        </w:rPr>
        <w:t xml:space="preserve">勘察时间： </w:t>
      </w:r>
      <w:r>
        <w:rPr>
          <w:rFonts w:hint="eastAsia" w:ascii="仿宋_GB2312" w:hAnsi="宋体" w:eastAsia="仿宋_GB2312"/>
          <w:b/>
          <w:bCs w:val="0"/>
          <w:kern w:val="0"/>
          <w:sz w:val="30"/>
          <w:szCs w:val="30"/>
          <w:lang w:val="en-US" w:eastAsia="zh-CN"/>
        </w:rPr>
        <w:t>2021年2</w:t>
      </w:r>
      <w:r>
        <w:rPr>
          <w:rFonts w:hint="eastAsia" w:ascii="仿宋_GB2312" w:hAnsi="宋体" w:eastAsia="仿宋_GB2312"/>
          <w:b/>
          <w:bCs w:val="0"/>
          <w:kern w:val="0"/>
          <w:sz w:val="30"/>
          <w:szCs w:val="30"/>
        </w:rPr>
        <w:t>月</w:t>
      </w:r>
      <w:r>
        <w:rPr>
          <w:rFonts w:hint="eastAsia" w:ascii="仿宋_GB2312" w:hAnsi="宋体" w:eastAsia="仿宋_GB2312"/>
          <w:b/>
          <w:bCs w:val="0"/>
          <w:kern w:val="0"/>
          <w:sz w:val="30"/>
          <w:szCs w:val="30"/>
          <w:lang w:val="en-US" w:eastAsia="zh-CN"/>
        </w:rPr>
        <w:t>8日</w:t>
      </w:r>
      <w:r>
        <w:rPr>
          <w:rFonts w:hint="eastAsia" w:ascii="仿宋_GB2312" w:hAnsi="宋体" w:eastAsia="仿宋_GB2312"/>
          <w:b/>
          <w:bCs w:val="0"/>
          <w:kern w:val="0"/>
          <w:sz w:val="30"/>
          <w:szCs w:val="30"/>
        </w:rPr>
        <w:t>上午10点；集合地点：宁穿路2001号5号楼421室</w:t>
      </w:r>
      <w:r>
        <w:rPr>
          <w:rFonts w:hint="eastAsia" w:ascii="仿宋_GB2312" w:hAnsi="宋体" w:eastAsia="仿宋_GB2312"/>
          <w:b/>
          <w:bCs w:val="0"/>
          <w:kern w:val="0"/>
          <w:sz w:val="30"/>
          <w:szCs w:val="30"/>
          <w:lang w:eastAsia="zh-CN"/>
        </w:rPr>
        <w:t>；</w:t>
      </w:r>
      <w:r>
        <w:rPr>
          <w:rFonts w:hint="eastAsia" w:ascii="仿宋_GB2312" w:hAnsi="宋体" w:eastAsia="仿宋_GB2312"/>
          <w:b/>
          <w:bCs w:val="0"/>
          <w:kern w:val="0"/>
          <w:sz w:val="30"/>
          <w:szCs w:val="30"/>
        </w:rPr>
        <w:t>联系人：孙老师</w:t>
      </w:r>
      <w:r>
        <w:rPr>
          <w:rFonts w:hint="eastAsia" w:ascii="仿宋_GB2312" w:hAnsi="宋体" w:eastAsia="仿宋_GB2312"/>
          <w:b/>
          <w:bCs w:val="0"/>
          <w:kern w:val="0"/>
          <w:sz w:val="30"/>
          <w:szCs w:val="30"/>
          <w:lang w:eastAsia="zh-CN"/>
        </w:rPr>
        <w:t>，</w:t>
      </w:r>
      <w:r>
        <w:rPr>
          <w:rFonts w:hint="eastAsia" w:ascii="仿宋_GB2312" w:hAnsi="宋体" w:eastAsia="仿宋_GB2312"/>
          <w:b/>
          <w:bCs w:val="0"/>
          <w:kern w:val="0"/>
          <w:sz w:val="30"/>
          <w:szCs w:val="30"/>
        </w:rPr>
        <w:t>89186102</w:t>
      </w:r>
      <w:r>
        <w:rPr>
          <w:rFonts w:hint="eastAsia" w:ascii="仿宋_GB2312" w:hAnsi="宋体" w:eastAsia="仿宋_GB2312"/>
          <w:b/>
          <w:bCs w:val="0"/>
          <w:kern w:val="0"/>
          <w:sz w:val="30"/>
          <w:szCs w:val="30"/>
          <w:lang w:eastAsia="zh-CN"/>
        </w:rPr>
        <w:t>。</w:t>
      </w:r>
      <w:r>
        <w:rPr>
          <w:rFonts w:hint="eastAsia" w:ascii="仿宋_GB2312" w:hAnsi="宋体" w:eastAsia="仿宋_GB2312"/>
          <w:b w:val="0"/>
          <w:bCs/>
          <w:kern w:val="0"/>
          <w:sz w:val="30"/>
          <w:szCs w:val="30"/>
        </w:rPr>
        <w:t xml:space="preserve"> </w:t>
      </w:r>
    </w:p>
    <w:p>
      <w:pPr>
        <w:pStyle w:val="2"/>
        <w:spacing w:line="360" w:lineRule="auto"/>
        <w:ind w:firstLine="0"/>
        <w:rPr>
          <w:rFonts w:ascii="仿宋_GB2312" w:hAnsi="宋体" w:eastAsia="仿宋_GB2312"/>
          <w:b/>
          <w:sz w:val="30"/>
          <w:szCs w:val="30"/>
        </w:rPr>
      </w:pPr>
    </w:p>
    <w:p>
      <w:pPr>
        <w:pStyle w:val="2"/>
        <w:spacing w:line="360" w:lineRule="auto"/>
        <w:ind w:firstLine="0"/>
        <w:jc w:val="center"/>
        <w:rPr>
          <w:rFonts w:ascii="仿宋_GB2312" w:hAnsi="宋体" w:eastAsia="仿宋_GB2312"/>
          <w:b/>
          <w:sz w:val="30"/>
          <w:szCs w:val="30"/>
        </w:rPr>
      </w:pPr>
      <w:r>
        <w:rPr>
          <w:rFonts w:hint="eastAsia" w:ascii="仿宋_GB2312" w:hAnsi="宋体" w:eastAsia="仿宋_GB2312"/>
          <w:b/>
          <w:sz w:val="30"/>
          <w:szCs w:val="30"/>
        </w:rPr>
        <w:t>第四章 中标与合同签订</w:t>
      </w:r>
    </w:p>
    <w:p>
      <w:pPr>
        <w:widowControl/>
        <w:spacing w:line="480" w:lineRule="exact"/>
        <w:jc w:val="left"/>
        <w:rPr>
          <w:rFonts w:hint="eastAsia" w:ascii="仿宋_GB2312" w:hAnsi="宋体" w:eastAsia="仿宋_GB2312"/>
          <w:kern w:val="0"/>
          <w:sz w:val="30"/>
          <w:szCs w:val="30"/>
        </w:rPr>
      </w:pPr>
      <w:r>
        <w:rPr>
          <w:rFonts w:hint="eastAsia" w:ascii="仿宋_GB2312" w:hAnsi="宋体" w:eastAsia="仿宋_GB2312"/>
          <w:kern w:val="0"/>
          <w:sz w:val="30"/>
          <w:szCs w:val="30"/>
        </w:rPr>
        <w:t>一、中标确定：</w:t>
      </w:r>
    </w:p>
    <w:p>
      <w:pPr>
        <w:widowControl/>
        <w:spacing w:line="480" w:lineRule="exact"/>
        <w:ind w:firstLine="600" w:firstLineChars="200"/>
        <w:jc w:val="left"/>
        <w:rPr>
          <w:rFonts w:hint="eastAsia" w:ascii="仿宋_GB2312" w:hAnsi="宋体" w:eastAsia="仿宋_GB2312"/>
          <w:kern w:val="0"/>
          <w:sz w:val="30"/>
          <w:szCs w:val="30"/>
        </w:rPr>
      </w:pPr>
      <w:r>
        <w:rPr>
          <w:rFonts w:hint="eastAsia" w:ascii="仿宋_GB2312" w:hAnsi="宋体" w:eastAsia="仿宋_GB2312"/>
          <w:kern w:val="0"/>
          <w:sz w:val="30"/>
          <w:szCs w:val="30"/>
        </w:rPr>
        <w:t>符合</w:t>
      </w:r>
      <w:r>
        <w:rPr>
          <w:rFonts w:ascii="仿宋_GB2312" w:hAnsi="宋体" w:eastAsia="仿宋_GB2312"/>
          <w:kern w:val="0"/>
          <w:sz w:val="30"/>
          <w:szCs w:val="30"/>
        </w:rPr>
        <w:t>投标</w:t>
      </w:r>
      <w:r>
        <w:rPr>
          <w:rFonts w:hint="eastAsia" w:ascii="仿宋_GB2312" w:hAnsi="宋体" w:eastAsia="仿宋_GB2312"/>
          <w:kern w:val="0"/>
          <w:sz w:val="30"/>
          <w:szCs w:val="30"/>
        </w:rPr>
        <w:t>要求，提供的资料齐全，价格最低者为中标单位</w:t>
      </w:r>
    </w:p>
    <w:p>
      <w:pPr>
        <w:widowControl/>
        <w:spacing w:line="480" w:lineRule="exact"/>
        <w:jc w:val="left"/>
        <w:rPr>
          <w:rFonts w:hint="eastAsia" w:ascii="仿宋_GB2312" w:hAnsi="宋体" w:eastAsia="仿宋_GB2312" w:cstheme="minorBidi"/>
          <w:b w:val="0"/>
          <w:bCs/>
          <w:kern w:val="0"/>
          <w:sz w:val="30"/>
          <w:szCs w:val="30"/>
          <w:lang w:val="en-US" w:eastAsia="zh-CN" w:bidi="ar-SA"/>
        </w:rPr>
      </w:pPr>
      <w:r>
        <w:rPr>
          <w:rFonts w:hint="eastAsia" w:ascii="仿宋_GB2312" w:hAnsi="宋体" w:eastAsia="仿宋_GB2312" w:cstheme="minorBidi"/>
          <w:b w:val="0"/>
          <w:bCs/>
          <w:kern w:val="0"/>
          <w:sz w:val="30"/>
          <w:szCs w:val="30"/>
          <w:lang w:val="en-US" w:eastAsia="zh-CN" w:bidi="ar-SA"/>
        </w:rPr>
        <w:t>二、合同签订：</w:t>
      </w:r>
    </w:p>
    <w:p>
      <w:pPr>
        <w:widowControl/>
        <w:spacing w:line="480" w:lineRule="exact"/>
        <w:ind w:firstLine="600" w:firstLineChars="200"/>
        <w:jc w:val="left"/>
        <w:rPr>
          <w:rFonts w:hint="eastAsia" w:ascii="仿宋_GB2312" w:hAnsi="宋体" w:eastAsia="仿宋_GB2312" w:cstheme="minorBidi"/>
          <w:b w:val="0"/>
          <w:bCs/>
          <w:kern w:val="0"/>
          <w:sz w:val="30"/>
          <w:szCs w:val="30"/>
          <w:lang w:val="en-US" w:eastAsia="zh-CN" w:bidi="ar-SA"/>
        </w:rPr>
      </w:pPr>
      <w:r>
        <w:rPr>
          <w:rFonts w:hint="eastAsia" w:ascii="仿宋_GB2312" w:hAnsi="宋体" w:eastAsia="仿宋_GB2312" w:cstheme="minorBidi"/>
          <w:b w:val="0"/>
          <w:bCs/>
          <w:kern w:val="0"/>
          <w:sz w:val="30"/>
          <w:szCs w:val="30"/>
          <w:lang w:val="en-US" w:eastAsia="zh-CN" w:bidi="ar-SA"/>
        </w:rPr>
        <w:t>1、中标之日起7天内，中标单位与我单位签订书面保险合同。</w:t>
      </w:r>
    </w:p>
    <w:p>
      <w:pPr>
        <w:widowControl/>
        <w:spacing w:line="480" w:lineRule="exact"/>
        <w:ind w:firstLine="600" w:firstLineChars="200"/>
        <w:jc w:val="left"/>
        <w:rPr>
          <w:rFonts w:hint="eastAsia" w:ascii="仿宋_GB2312" w:hAnsi="宋体" w:eastAsia="仿宋_GB2312" w:cstheme="minorBidi"/>
          <w:b/>
          <w:kern w:val="0"/>
          <w:sz w:val="30"/>
          <w:szCs w:val="30"/>
          <w:lang w:val="en-US" w:eastAsia="zh-CN" w:bidi="ar-SA"/>
        </w:rPr>
      </w:pPr>
      <w:r>
        <w:rPr>
          <w:rFonts w:hint="eastAsia" w:ascii="仿宋_GB2312" w:hAnsi="宋体" w:eastAsia="仿宋_GB2312" w:cstheme="minorBidi"/>
          <w:b w:val="0"/>
          <w:bCs/>
          <w:kern w:val="0"/>
          <w:sz w:val="30"/>
          <w:szCs w:val="30"/>
          <w:lang w:val="en-US" w:eastAsia="zh-CN" w:bidi="ar-SA"/>
        </w:rPr>
        <w:t>2、服务承诺是购成合同的重要组成部分，如无法全部承诺视作放弃中标权。</w:t>
      </w:r>
    </w:p>
    <w:p>
      <w:pPr>
        <w:adjustRightInd w:val="0"/>
        <w:snapToGrid w:val="0"/>
        <w:spacing w:line="360" w:lineRule="auto"/>
        <w:jc w:val="left"/>
        <w:rPr>
          <w:rFonts w:ascii="宋体" w:hAnsi="宋体"/>
          <w:b/>
          <w:sz w:val="24"/>
        </w:rPr>
      </w:pPr>
    </w:p>
    <w:p>
      <w:pPr>
        <w:adjustRightInd w:val="0"/>
        <w:snapToGrid w:val="0"/>
        <w:spacing w:line="360" w:lineRule="auto"/>
        <w:jc w:val="left"/>
        <w:rPr>
          <w:rFonts w:ascii="宋体" w:hAnsi="宋体"/>
          <w:b/>
          <w:sz w:val="24"/>
        </w:rPr>
      </w:pPr>
      <w:r>
        <w:rPr>
          <w:rFonts w:hint="eastAsia" w:ascii="宋体" w:hAnsi="宋体"/>
          <w:b/>
          <w:sz w:val="24"/>
        </w:rPr>
        <w:t>保险合同参考格式:</w:t>
      </w:r>
    </w:p>
    <w:p>
      <w:pPr>
        <w:spacing w:before="156" w:beforeLines="50" w:after="156" w:afterLines="50" w:line="360" w:lineRule="auto"/>
        <w:jc w:val="center"/>
        <w:rPr>
          <w:rFonts w:ascii="宋体" w:hAnsi="宋体"/>
          <w:b/>
          <w:bCs/>
          <w:sz w:val="24"/>
        </w:rPr>
      </w:pPr>
      <w:r>
        <w:rPr>
          <w:rFonts w:hint="eastAsia" w:ascii="宋体" w:hAnsi="宋体"/>
          <w:b/>
          <w:bCs/>
          <w:sz w:val="24"/>
        </w:rPr>
        <w:t>合同的组成</w:t>
      </w:r>
    </w:p>
    <w:p>
      <w:pPr>
        <w:spacing w:line="360" w:lineRule="auto"/>
        <w:ind w:firstLine="480" w:firstLineChars="200"/>
        <w:rPr>
          <w:rFonts w:ascii="宋体" w:hAnsi="宋体"/>
          <w:sz w:val="24"/>
        </w:rPr>
      </w:pPr>
      <w:r>
        <w:rPr>
          <w:rFonts w:hint="eastAsia" w:ascii="宋体" w:hAnsi="宋体"/>
          <w:sz w:val="24"/>
        </w:rPr>
        <w:t>保险合同、招标文件、投标文件、投保单、保险单及批单等其它相关文件等都作为合同的有效组成部分，上述文件互为补充及解释，如有冲突之处，以本保险合同、保险单及批单内容为准。</w:t>
      </w:r>
    </w:p>
    <w:p>
      <w:pPr>
        <w:spacing w:line="360" w:lineRule="auto"/>
        <w:ind w:firstLine="480" w:firstLineChars="200"/>
        <w:rPr>
          <w:rFonts w:ascii="宋体" w:hAnsi="宋体"/>
          <w:sz w:val="24"/>
        </w:rPr>
      </w:pPr>
    </w:p>
    <w:p>
      <w:pPr>
        <w:spacing w:before="156" w:beforeLines="50" w:after="156" w:afterLines="50" w:line="360" w:lineRule="auto"/>
        <w:jc w:val="center"/>
        <w:rPr>
          <w:rFonts w:ascii="宋体" w:hAnsi="宋体"/>
          <w:b/>
          <w:bCs/>
          <w:sz w:val="24"/>
        </w:rPr>
      </w:pPr>
      <w:r>
        <w:rPr>
          <w:rFonts w:hint="eastAsia" w:ascii="宋体" w:hAnsi="宋体"/>
          <w:b/>
          <w:sz w:val="24"/>
        </w:rPr>
        <w:t>保险合同</w:t>
      </w:r>
    </w:p>
    <w:p>
      <w:pPr>
        <w:pStyle w:val="2"/>
        <w:spacing w:line="360" w:lineRule="auto"/>
        <w:ind w:firstLine="0"/>
        <w:rPr>
          <w:rFonts w:ascii="宋体" w:hAnsi="宋体"/>
          <w:sz w:val="24"/>
        </w:rPr>
      </w:pPr>
      <w:r>
        <w:rPr>
          <w:rFonts w:hint="eastAsia" w:ascii="宋体" w:hAnsi="宋体"/>
          <w:sz w:val="24"/>
        </w:rPr>
        <w:t>甲方：宁波市市级机关后勤服务中心</w:t>
      </w:r>
    </w:p>
    <w:p>
      <w:pPr>
        <w:pStyle w:val="2"/>
        <w:spacing w:line="360" w:lineRule="auto"/>
        <w:ind w:firstLine="0"/>
        <w:rPr>
          <w:rFonts w:ascii="宋体" w:hAnsi="宋体"/>
          <w:sz w:val="24"/>
          <w:u w:val="single"/>
        </w:rPr>
      </w:pPr>
      <w:r>
        <w:rPr>
          <w:rFonts w:hint="eastAsia" w:ascii="宋体" w:hAnsi="宋体"/>
          <w:sz w:val="24"/>
        </w:rPr>
        <w:t>乙方：</w:t>
      </w:r>
    </w:p>
    <w:p>
      <w:pPr>
        <w:pStyle w:val="2"/>
        <w:spacing w:line="360" w:lineRule="auto"/>
        <w:ind w:firstLine="0"/>
        <w:rPr>
          <w:rFonts w:ascii="宋体" w:hAnsi="宋体"/>
          <w:sz w:val="24"/>
          <w:u w:val="single"/>
        </w:rPr>
      </w:pPr>
    </w:p>
    <w:p>
      <w:pPr>
        <w:pStyle w:val="2"/>
        <w:spacing w:line="360" w:lineRule="auto"/>
        <w:ind w:firstLine="484" w:firstLineChars="202"/>
        <w:rPr>
          <w:rFonts w:ascii="宋体" w:hAnsi="宋体"/>
          <w:sz w:val="24"/>
        </w:rPr>
      </w:pPr>
      <w:r>
        <w:rPr>
          <w:rFonts w:hint="eastAsia" w:ascii="宋体" w:hAnsi="宋体"/>
          <w:sz w:val="24"/>
        </w:rPr>
        <w:t>甲、乙双方就甲方所属项目事宜，经友好协商签订如下合同，以兹共同遵守。</w:t>
      </w:r>
    </w:p>
    <w:p>
      <w:pPr>
        <w:pStyle w:val="2"/>
        <w:spacing w:line="360" w:lineRule="auto"/>
        <w:ind w:firstLine="477" w:firstLineChars="198"/>
        <w:rPr>
          <w:rFonts w:ascii="宋体" w:hAnsi="宋体"/>
          <w:b/>
          <w:bCs/>
          <w:sz w:val="24"/>
        </w:rPr>
      </w:pPr>
      <w:r>
        <w:rPr>
          <w:rFonts w:hint="eastAsia" w:ascii="宋体" w:hAnsi="宋体"/>
          <w:b/>
          <w:bCs/>
          <w:sz w:val="24"/>
        </w:rPr>
        <w:t>一、投保人名称与地址</w:t>
      </w:r>
    </w:p>
    <w:p>
      <w:pPr>
        <w:pStyle w:val="2"/>
        <w:spacing w:line="360" w:lineRule="auto"/>
        <w:ind w:firstLine="477" w:firstLineChars="198"/>
        <w:rPr>
          <w:rFonts w:ascii="宋体" w:hAnsi="宋体"/>
          <w:b/>
          <w:bCs/>
          <w:sz w:val="24"/>
        </w:rPr>
      </w:pPr>
      <w:r>
        <w:rPr>
          <w:rFonts w:hint="eastAsia" w:ascii="宋体" w:hAnsi="宋体"/>
          <w:b/>
          <w:bCs/>
          <w:sz w:val="24"/>
        </w:rPr>
        <w:t>投保人名称：</w:t>
      </w:r>
    </w:p>
    <w:p>
      <w:pPr>
        <w:pStyle w:val="2"/>
        <w:spacing w:line="360" w:lineRule="auto"/>
        <w:ind w:firstLine="477" w:firstLineChars="198"/>
        <w:rPr>
          <w:rFonts w:ascii="宋体" w:hAnsi="宋体"/>
          <w:b/>
          <w:bCs/>
          <w:sz w:val="24"/>
        </w:rPr>
      </w:pPr>
      <w:r>
        <w:rPr>
          <w:rFonts w:hint="eastAsia" w:ascii="宋体" w:hAnsi="宋体"/>
          <w:b/>
          <w:bCs/>
          <w:sz w:val="24"/>
        </w:rPr>
        <w:t>地址：</w:t>
      </w:r>
    </w:p>
    <w:p>
      <w:pPr>
        <w:pStyle w:val="2"/>
        <w:spacing w:line="360" w:lineRule="auto"/>
        <w:ind w:firstLine="477" w:firstLineChars="198"/>
        <w:rPr>
          <w:rFonts w:ascii="宋体" w:hAnsi="宋体"/>
          <w:b/>
          <w:bCs/>
          <w:sz w:val="24"/>
        </w:rPr>
      </w:pPr>
      <w:r>
        <w:rPr>
          <w:rFonts w:hint="eastAsia" w:ascii="宋体" w:hAnsi="宋体"/>
          <w:b/>
          <w:bCs/>
          <w:sz w:val="24"/>
        </w:rPr>
        <w:t>二、被保险人名称与地址</w:t>
      </w:r>
    </w:p>
    <w:p>
      <w:pPr>
        <w:pStyle w:val="2"/>
        <w:spacing w:line="360" w:lineRule="auto"/>
        <w:ind w:firstLine="477" w:firstLineChars="198"/>
        <w:rPr>
          <w:rFonts w:ascii="宋体" w:hAnsi="宋体"/>
          <w:b/>
          <w:bCs/>
          <w:sz w:val="24"/>
        </w:rPr>
      </w:pPr>
      <w:r>
        <w:rPr>
          <w:rFonts w:hint="eastAsia" w:ascii="宋体" w:hAnsi="宋体"/>
          <w:b/>
          <w:bCs/>
          <w:sz w:val="24"/>
        </w:rPr>
        <w:t>被保险人名称：</w:t>
      </w:r>
    </w:p>
    <w:p>
      <w:pPr>
        <w:pStyle w:val="2"/>
        <w:spacing w:line="360" w:lineRule="auto"/>
        <w:ind w:firstLine="477" w:firstLineChars="198"/>
        <w:rPr>
          <w:rFonts w:ascii="宋体" w:hAnsi="宋体"/>
          <w:b/>
          <w:bCs/>
          <w:sz w:val="24"/>
        </w:rPr>
      </w:pPr>
      <w:r>
        <w:rPr>
          <w:rFonts w:hint="eastAsia" w:ascii="宋体" w:hAnsi="宋体"/>
          <w:b/>
          <w:bCs/>
          <w:sz w:val="24"/>
        </w:rPr>
        <w:t>地址：</w:t>
      </w:r>
    </w:p>
    <w:p>
      <w:pPr>
        <w:pStyle w:val="2"/>
        <w:spacing w:line="360" w:lineRule="auto"/>
        <w:ind w:firstLine="477" w:firstLineChars="198"/>
        <w:rPr>
          <w:rFonts w:hint="eastAsia" w:ascii="宋体" w:hAnsi="宋体" w:eastAsia="宋体"/>
          <w:b/>
          <w:bCs/>
          <w:sz w:val="24"/>
          <w:lang w:eastAsia="zh-CN"/>
        </w:rPr>
      </w:pPr>
      <w:r>
        <w:rPr>
          <w:rFonts w:hint="eastAsia" w:ascii="宋体" w:hAnsi="宋体"/>
          <w:b/>
          <w:bCs/>
          <w:sz w:val="24"/>
        </w:rPr>
        <w:t>三、保险项目名称：宁波市行政中心电梯责任保险</w:t>
      </w:r>
      <w:r>
        <w:rPr>
          <w:rFonts w:hint="eastAsia" w:ascii="宋体" w:hAnsi="宋体"/>
          <w:b/>
          <w:bCs/>
          <w:sz w:val="24"/>
          <w:lang w:eastAsia="zh-CN"/>
        </w:rPr>
        <w:t>和公众责任保险</w:t>
      </w:r>
    </w:p>
    <w:p>
      <w:pPr>
        <w:pStyle w:val="2"/>
        <w:spacing w:line="360" w:lineRule="auto"/>
        <w:ind w:firstLine="477" w:firstLineChars="198"/>
        <w:rPr>
          <w:rFonts w:ascii="宋体" w:hAnsi="宋体"/>
          <w:b/>
          <w:bCs/>
          <w:sz w:val="24"/>
        </w:rPr>
      </w:pPr>
      <w:r>
        <w:rPr>
          <w:rFonts w:hint="eastAsia" w:ascii="宋体" w:hAnsi="宋体"/>
          <w:b/>
          <w:bCs/>
          <w:sz w:val="24"/>
        </w:rPr>
        <w:t>四、保险险别</w:t>
      </w:r>
    </w:p>
    <w:p>
      <w:pPr>
        <w:pStyle w:val="2"/>
        <w:spacing w:line="360" w:lineRule="auto"/>
        <w:ind w:firstLine="480" w:firstLineChars="200"/>
        <w:rPr>
          <w:rFonts w:hint="eastAsia" w:ascii="宋体" w:hAnsi="宋体" w:eastAsia="宋体"/>
          <w:sz w:val="24"/>
          <w:lang w:eastAsia="zh-CN"/>
        </w:rPr>
      </w:pPr>
      <w:r>
        <w:rPr>
          <w:rFonts w:hint="eastAsia" w:ascii="宋体" w:hAnsi="宋体"/>
          <w:sz w:val="24"/>
        </w:rPr>
        <w:t>电梯责任保险</w:t>
      </w:r>
      <w:r>
        <w:rPr>
          <w:rFonts w:hint="eastAsia" w:ascii="宋体" w:hAnsi="宋体"/>
          <w:sz w:val="24"/>
          <w:lang w:eastAsia="zh-CN"/>
        </w:rPr>
        <w:t>、公众责任保险</w:t>
      </w:r>
    </w:p>
    <w:p>
      <w:pPr>
        <w:pStyle w:val="2"/>
        <w:spacing w:line="360" w:lineRule="auto"/>
        <w:ind w:firstLine="482" w:firstLineChars="200"/>
        <w:rPr>
          <w:rFonts w:ascii="宋体" w:hAnsi="宋体"/>
          <w:b/>
          <w:bCs/>
          <w:sz w:val="24"/>
        </w:rPr>
      </w:pPr>
      <w:r>
        <w:rPr>
          <w:rFonts w:hint="eastAsia" w:ascii="宋体" w:hAnsi="宋体"/>
          <w:b/>
          <w:bCs/>
          <w:sz w:val="24"/>
        </w:rPr>
        <w:t>五、保险条件</w:t>
      </w:r>
    </w:p>
    <w:p>
      <w:pPr>
        <w:pStyle w:val="2"/>
        <w:spacing w:line="360" w:lineRule="auto"/>
        <w:ind w:firstLine="480" w:firstLineChars="200"/>
        <w:rPr>
          <w:rFonts w:ascii="宋体" w:hAnsi="宋体"/>
          <w:b/>
          <w:bCs/>
          <w:sz w:val="24"/>
        </w:rPr>
      </w:pPr>
      <w:r>
        <w:rPr>
          <w:rFonts w:hint="eastAsia" w:ascii="宋体" w:hAnsi="宋体"/>
          <w:sz w:val="24"/>
        </w:rPr>
        <w:t>......</w:t>
      </w:r>
    </w:p>
    <w:p>
      <w:pPr>
        <w:adjustRightInd w:val="0"/>
        <w:spacing w:line="360" w:lineRule="auto"/>
        <w:ind w:right="18" w:firstLine="513" w:firstLineChars="213"/>
        <w:rPr>
          <w:rFonts w:ascii="宋体" w:hAnsi="宋体"/>
          <w:b/>
          <w:spacing w:val="24"/>
          <w:kern w:val="40"/>
          <w:sz w:val="24"/>
        </w:rPr>
      </w:pPr>
      <w:r>
        <w:rPr>
          <w:rFonts w:hint="eastAsia" w:ascii="宋体" w:hAnsi="宋体"/>
          <w:b/>
          <w:sz w:val="24"/>
        </w:rPr>
        <w:t>六、保费支付方式：</w:t>
      </w:r>
    </w:p>
    <w:p>
      <w:pPr>
        <w:pStyle w:val="2"/>
        <w:spacing w:line="360" w:lineRule="auto"/>
        <w:ind w:firstLine="480" w:firstLineChars="200"/>
        <w:rPr>
          <w:rFonts w:ascii="宋体" w:hAnsi="宋体"/>
          <w:sz w:val="24"/>
        </w:rPr>
      </w:pPr>
      <w:r>
        <w:rPr>
          <w:rFonts w:hint="eastAsia" w:ascii="宋体" w:hAnsi="宋体"/>
          <w:sz w:val="24"/>
        </w:rPr>
        <w:t>保险责任开始前一次性支付。</w:t>
      </w:r>
    </w:p>
    <w:p>
      <w:pPr>
        <w:pStyle w:val="2"/>
        <w:spacing w:line="360" w:lineRule="auto"/>
        <w:ind w:firstLine="482" w:firstLineChars="200"/>
        <w:rPr>
          <w:rFonts w:ascii="宋体" w:hAnsi="宋体"/>
          <w:b/>
          <w:bCs/>
          <w:sz w:val="24"/>
        </w:rPr>
      </w:pPr>
      <w:r>
        <w:rPr>
          <w:rFonts w:hint="eastAsia" w:ascii="宋体" w:hAnsi="宋体"/>
          <w:b/>
          <w:sz w:val="24"/>
        </w:rPr>
        <w:t>七、</w:t>
      </w:r>
      <w:r>
        <w:rPr>
          <w:rFonts w:hint="eastAsia" w:ascii="宋体" w:hAnsi="宋体"/>
          <w:b/>
          <w:bCs/>
          <w:sz w:val="24"/>
        </w:rPr>
        <w:t>保险期限：</w:t>
      </w:r>
    </w:p>
    <w:p>
      <w:pPr>
        <w:pStyle w:val="2"/>
        <w:spacing w:line="360" w:lineRule="auto"/>
        <w:ind w:firstLine="482" w:firstLineChars="200"/>
        <w:rPr>
          <w:rFonts w:ascii="宋体" w:hAnsi="宋体"/>
          <w:b/>
          <w:bCs/>
          <w:sz w:val="24"/>
        </w:rPr>
      </w:pPr>
      <w:r>
        <w:rPr>
          <w:rFonts w:hint="eastAsia" w:ascii="宋体" w:hAnsi="宋体"/>
          <w:b/>
          <w:bCs/>
          <w:sz w:val="24"/>
        </w:rPr>
        <w:t>12个月，自年  月  日时至年 月  日时止。</w:t>
      </w:r>
    </w:p>
    <w:p>
      <w:pPr>
        <w:pStyle w:val="2"/>
        <w:spacing w:line="360" w:lineRule="auto"/>
        <w:ind w:firstLine="482" w:firstLineChars="200"/>
        <w:rPr>
          <w:rFonts w:ascii="宋体" w:hAnsi="宋体"/>
          <w:b/>
          <w:bCs/>
          <w:sz w:val="24"/>
        </w:rPr>
      </w:pPr>
      <w:r>
        <w:rPr>
          <w:rFonts w:hint="eastAsia" w:ascii="宋体" w:hAnsi="宋体"/>
          <w:b/>
          <w:bCs/>
          <w:sz w:val="24"/>
        </w:rPr>
        <w:t>八、保险条款：</w:t>
      </w:r>
    </w:p>
    <w:p>
      <w:pPr>
        <w:pStyle w:val="2"/>
        <w:spacing w:line="360" w:lineRule="auto"/>
        <w:ind w:firstLine="480" w:firstLineChars="200"/>
        <w:rPr>
          <w:rFonts w:ascii="宋体" w:hAnsi="宋体"/>
          <w:b/>
          <w:bCs/>
          <w:sz w:val="24"/>
        </w:rPr>
      </w:pPr>
      <w:r>
        <w:rPr>
          <w:rFonts w:hint="eastAsia" w:ascii="宋体" w:hAnsi="宋体"/>
          <w:sz w:val="24"/>
        </w:rPr>
        <w:t>......</w:t>
      </w:r>
    </w:p>
    <w:p>
      <w:pPr>
        <w:pStyle w:val="2"/>
        <w:spacing w:line="360" w:lineRule="auto"/>
        <w:ind w:firstLine="419" w:firstLineChars="174"/>
        <w:rPr>
          <w:rFonts w:ascii="宋体" w:hAnsi="宋体"/>
          <w:b/>
          <w:bCs/>
          <w:sz w:val="24"/>
        </w:rPr>
      </w:pPr>
    </w:p>
    <w:p>
      <w:pPr>
        <w:pStyle w:val="2"/>
        <w:spacing w:line="360" w:lineRule="auto"/>
        <w:ind w:firstLine="482" w:firstLineChars="200"/>
        <w:rPr>
          <w:rFonts w:ascii="宋体" w:hAnsi="宋体"/>
          <w:b/>
          <w:bCs/>
          <w:sz w:val="24"/>
        </w:rPr>
      </w:pPr>
      <w:r>
        <w:rPr>
          <w:rFonts w:hint="eastAsia" w:ascii="宋体" w:hAnsi="宋体"/>
          <w:b/>
          <w:bCs/>
          <w:sz w:val="24"/>
        </w:rPr>
        <w:t>七、期内服务</w:t>
      </w:r>
    </w:p>
    <w:p>
      <w:pPr>
        <w:pStyle w:val="2"/>
        <w:spacing w:line="360" w:lineRule="auto"/>
        <w:ind w:firstLine="480" w:firstLineChars="200"/>
        <w:rPr>
          <w:rFonts w:ascii="宋体" w:hAnsi="宋体"/>
          <w:sz w:val="24"/>
        </w:rPr>
      </w:pPr>
      <w:r>
        <w:rPr>
          <w:rFonts w:hint="eastAsia" w:ascii="宋体" w:hAnsi="宋体"/>
          <w:sz w:val="24"/>
        </w:rPr>
        <w:t>期内服务与投标文件一致。包括：</w:t>
      </w:r>
    </w:p>
    <w:p>
      <w:pPr>
        <w:pStyle w:val="2"/>
        <w:spacing w:line="360" w:lineRule="auto"/>
        <w:ind w:firstLine="480" w:firstLineChars="200"/>
        <w:rPr>
          <w:rFonts w:ascii="宋体" w:hAnsi="宋体"/>
          <w:sz w:val="24"/>
        </w:rPr>
      </w:pPr>
      <w:r>
        <w:rPr>
          <w:rFonts w:hint="eastAsia" w:ascii="宋体" w:hAnsi="宋体"/>
          <w:sz w:val="24"/>
        </w:rPr>
        <w:t>（1）项目服务小组</w:t>
      </w:r>
    </w:p>
    <w:p>
      <w:pPr>
        <w:pStyle w:val="2"/>
        <w:spacing w:line="360" w:lineRule="auto"/>
        <w:ind w:firstLine="480" w:firstLineChars="200"/>
        <w:rPr>
          <w:rFonts w:ascii="宋体" w:hAnsi="宋体"/>
          <w:sz w:val="24"/>
        </w:rPr>
      </w:pPr>
      <w:r>
        <w:rPr>
          <w:rFonts w:hint="eastAsia" w:ascii="宋体" w:hAnsi="宋体"/>
          <w:sz w:val="24"/>
        </w:rPr>
        <w:t>......</w:t>
      </w:r>
    </w:p>
    <w:p>
      <w:pPr>
        <w:pStyle w:val="2"/>
        <w:spacing w:line="360" w:lineRule="auto"/>
        <w:ind w:firstLine="482" w:firstLineChars="200"/>
        <w:rPr>
          <w:rFonts w:ascii="宋体" w:hAnsi="宋体"/>
          <w:b/>
          <w:bCs/>
          <w:sz w:val="24"/>
        </w:rPr>
      </w:pPr>
      <w:r>
        <w:rPr>
          <w:rFonts w:hint="eastAsia" w:ascii="宋体" w:hAnsi="宋体"/>
          <w:b/>
          <w:bCs/>
          <w:sz w:val="24"/>
        </w:rPr>
        <w:t>八、理赔服务</w:t>
      </w:r>
    </w:p>
    <w:p>
      <w:pPr>
        <w:pStyle w:val="2"/>
        <w:spacing w:line="360" w:lineRule="auto"/>
        <w:ind w:firstLine="480" w:firstLineChars="200"/>
        <w:rPr>
          <w:rFonts w:ascii="宋体" w:hAnsi="宋体"/>
          <w:sz w:val="24"/>
        </w:rPr>
      </w:pPr>
      <w:r>
        <w:rPr>
          <w:rFonts w:hint="eastAsia" w:ascii="宋体" w:hAnsi="宋体"/>
          <w:sz w:val="24"/>
        </w:rPr>
        <w:t>理赔服务与投标文件一致。包括：</w:t>
      </w:r>
    </w:p>
    <w:p>
      <w:pPr>
        <w:pStyle w:val="2"/>
        <w:spacing w:line="360" w:lineRule="auto"/>
        <w:ind w:firstLine="480" w:firstLineChars="200"/>
        <w:rPr>
          <w:rFonts w:ascii="宋体" w:hAnsi="宋体"/>
          <w:sz w:val="24"/>
        </w:rPr>
      </w:pPr>
      <w:r>
        <w:rPr>
          <w:rFonts w:hint="eastAsia" w:ascii="宋体" w:hAnsi="宋体"/>
          <w:sz w:val="24"/>
        </w:rPr>
        <w:t>（1）理赔时效</w:t>
      </w:r>
    </w:p>
    <w:p>
      <w:pPr>
        <w:pStyle w:val="2"/>
        <w:spacing w:line="360" w:lineRule="auto"/>
        <w:ind w:firstLine="480" w:firstLineChars="200"/>
        <w:rPr>
          <w:rFonts w:ascii="宋体" w:hAnsi="宋体"/>
          <w:sz w:val="24"/>
        </w:rPr>
      </w:pPr>
      <w:r>
        <w:rPr>
          <w:rFonts w:hint="eastAsia" w:ascii="宋体" w:hAnsi="宋体"/>
          <w:sz w:val="24"/>
        </w:rPr>
        <w:t>（2）预付赔款</w:t>
      </w:r>
    </w:p>
    <w:p>
      <w:pPr>
        <w:pStyle w:val="2"/>
        <w:spacing w:line="360" w:lineRule="auto"/>
        <w:ind w:firstLine="480" w:firstLineChars="200"/>
        <w:rPr>
          <w:rFonts w:ascii="宋体" w:hAnsi="宋体"/>
          <w:sz w:val="24"/>
        </w:rPr>
      </w:pPr>
      <w:r>
        <w:rPr>
          <w:rFonts w:hint="eastAsia" w:ascii="宋体" w:hAnsi="宋体"/>
          <w:sz w:val="24"/>
        </w:rPr>
        <w:t>......</w:t>
      </w:r>
    </w:p>
    <w:p>
      <w:pPr>
        <w:pStyle w:val="2"/>
        <w:spacing w:line="360" w:lineRule="auto"/>
        <w:ind w:firstLine="482" w:firstLineChars="200"/>
        <w:rPr>
          <w:rFonts w:ascii="宋体" w:hAnsi="宋体"/>
          <w:b/>
          <w:bCs/>
          <w:sz w:val="24"/>
        </w:rPr>
      </w:pPr>
      <w:r>
        <w:rPr>
          <w:rFonts w:hint="eastAsia" w:ascii="宋体" w:hAnsi="宋体"/>
          <w:b/>
          <w:bCs/>
          <w:sz w:val="24"/>
        </w:rPr>
        <w:t>九、一般条款：</w:t>
      </w:r>
    </w:p>
    <w:p>
      <w:pPr>
        <w:pStyle w:val="2"/>
        <w:spacing w:line="360" w:lineRule="auto"/>
        <w:ind w:firstLine="480" w:firstLineChars="200"/>
        <w:rPr>
          <w:rFonts w:ascii="宋体" w:hAnsi="宋体"/>
          <w:sz w:val="24"/>
        </w:rPr>
      </w:pPr>
      <w:r>
        <w:rPr>
          <w:rFonts w:hint="eastAsia" w:ascii="宋体" w:hAnsi="宋体"/>
          <w:sz w:val="24"/>
        </w:rPr>
        <w:t>（一）合同有效期：</w:t>
      </w:r>
    </w:p>
    <w:p>
      <w:pPr>
        <w:pStyle w:val="2"/>
        <w:spacing w:line="360" w:lineRule="auto"/>
        <w:ind w:firstLine="480" w:firstLineChars="200"/>
        <w:rPr>
          <w:rFonts w:ascii="宋体" w:hAnsi="宋体"/>
          <w:sz w:val="24"/>
        </w:rPr>
      </w:pPr>
      <w:r>
        <w:rPr>
          <w:rFonts w:hint="eastAsia" w:ascii="宋体" w:hAnsi="宋体"/>
          <w:sz w:val="24"/>
        </w:rPr>
        <w:t>本合同自签订之日起生效，在保险期限内持续有效。</w:t>
      </w:r>
    </w:p>
    <w:p>
      <w:pPr>
        <w:spacing w:line="360" w:lineRule="auto"/>
        <w:ind w:firstLine="480" w:firstLineChars="200"/>
        <w:rPr>
          <w:rFonts w:ascii="宋体" w:hAnsi="宋体"/>
          <w:sz w:val="24"/>
        </w:rPr>
      </w:pPr>
      <w:r>
        <w:rPr>
          <w:rFonts w:hint="eastAsia" w:ascii="宋体" w:hAnsi="宋体"/>
          <w:sz w:val="24"/>
        </w:rPr>
        <w:t>（二）合同变更</w:t>
      </w:r>
    </w:p>
    <w:p>
      <w:pPr>
        <w:spacing w:line="360" w:lineRule="auto"/>
        <w:ind w:firstLine="480" w:firstLineChars="200"/>
        <w:rPr>
          <w:rFonts w:ascii="宋体" w:hAnsi="宋体"/>
          <w:sz w:val="24"/>
        </w:rPr>
      </w:pPr>
      <w:r>
        <w:rPr>
          <w:rFonts w:hint="eastAsia" w:ascii="宋体" w:hAnsi="宋体"/>
          <w:sz w:val="24"/>
        </w:rPr>
        <w:t>本合同如有未尽事宜，经甲、乙双方协商确定后可随时以书面形式修改或补充，并作为本合同的组成部分。</w:t>
      </w:r>
    </w:p>
    <w:p>
      <w:pPr>
        <w:spacing w:line="360" w:lineRule="auto"/>
        <w:ind w:firstLine="555"/>
        <w:rPr>
          <w:rFonts w:ascii="宋体" w:hAnsi="宋体"/>
          <w:sz w:val="24"/>
        </w:rPr>
      </w:pPr>
      <w:r>
        <w:rPr>
          <w:rFonts w:hint="eastAsia" w:ascii="宋体" w:hAnsi="宋体"/>
          <w:sz w:val="24"/>
        </w:rPr>
        <w:t xml:space="preserve">如因特殊原因确有需要解除本合同的，甲方可随时书面通知乙方终止本合同，并注销保单。乙方未经甲方的书面同意不得终止本合同。 </w:t>
      </w:r>
    </w:p>
    <w:p>
      <w:pPr>
        <w:spacing w:line="360" w:lineRule="auto"/>
        <w:ind w:firstLine="480" w:firstLineChars="200"/>
        <w:rPr>
          <w:rFonts w:ascii="宋体" w:hAnsi="宋体"/>
          <w:sz w:val="24"/>
        </w:rPr>
      </w:pPr>
      <w:r>
        <w:rPr>
          <w:rFonts w:hint="eastAsia" w:ascii="宋体" w:hAnsi="宋体"/>
          <w:sz w:val="24"/>
        </w:rPr>
        <w:t>（三）保密条款</w:t>
      </w:r>
    </w:p>
    <w:p>
      <w:pPr>
        <w:pStyle w:val="2"/>
        <w:spacing w:line="360" w:lineRule="auto"/>
        <w:ind w:firstLine="480" w:firstLineChars="200"/>
        <w:rPr>
          <w:rFonts w:ascii="宋体" w:hAnsi="宋体"/>
          <w:sz w:val="24"/>
        </w:rPr>
      </w:pPr>
      <w:r>
        <w:rPr>
          <w:rFonts w:hint="eastAsia" w:ascii="宋体" w:hAnsi="宋体"/>
          <w:sz w:val="24"/>
        </w:rPr>
        <w:t>除非下列情况，自本合同生效之日起，甲、乙双方不得将本合同涉及的所有有形、无形的信息及资料等泄露给其他方：</w:t>
      </w:r>
    </w:p>
    <w:p>
      <w:pPr>
        <w:numPr>
          <w:ilvl w:val="0"/>
          <w:numId w:val="4"/>
        </w:numPr>
        <w:tabs>
          <w:tab w:val="left" w:pos="1080"/>
          <w:tab w:val="clear" w:pos="2120"/>
        </w:tabs>
        <w:spacing w:line="360" w:lineRule="auto"/>
        <w:ind w:hanging="1580"/>
        <w:rPr>
          <w:rFonts w:ascii="宋体" w:hAnsi="宋体"/>
          <w:sz w:val="24"/>
        </w:rPr>
      </w:pPr>
      <w:r>
        <w:rPr>
          <w:rFonts w:hint="eastAsia" w:ascii="宋体" w:hAnsi="宋体"/>
          <w:sz w:val="24"/>
        </w:rPr>
        <w:t>为执行本合同而提供相关服务的雇员或顾问；</w:t>
      </w:r>
    </w:p>
    <w:p>
      <w:pPr>
        <w:numPr>
          <w:ilvl w:val="0"/>
          <w:numId w:val="4"/>
        </w:numPr>
        <w:tabs>
          <w:tab w:val="left" w:pos="1080"/>
          <w:tab w:val="clear" w:pos="2120"/>
        </w:tabs>
        <w:spacing w:line="360" w:lineRule="auto"/>
        <w:ind w:hanging="1580"/>
        <w:rPr>
          <w:rFonts w:ascii="宋体" w:hAnsi="宋体"/>
          <w:sz w:val="24"/>
        </w:rPr>
      </w:pPr>
      <w:r>
        <w:rPr>
          <w:rFonts w:hint="eastAsia" w:ascii="宋体" w:hAnsi="宋体"/>
          <w:sz w:val="24"/>
        </w:rPr>
        <w:t>应法律或司法管辖要求而提供；</w:t>
      </w:r>
    </w:p>
    <w:p>
      <w:pPr>
        <w:numPr>
          <w:ilvl w:val="0"/>
          <w:numId w:val="4"/>
        </w:numPr>
        <w:tabs>
          <w:tab w:val="left" w:pos="1080"/>
          <w:tab w:val="clear" w:pos="2120"/>
        </w:tabs>
        <w:spacing w:line="360" w:lineRule="auto"/>
        <w:ind w:hanging="1580"/>
        <w:rPr>
          <w:rFonts w:ascii="宋体" w:hAnsi="宋体"/>
          <w:sz w:val="24"/>
        </w:rPr>
      </w:pPr>
      <w:r>
        <w:rPr>
          <w:rFonts w:hint="eastAsia" w:ascii="宋体" w:hAnsi="宋体"/>
          <w:sz w:val="24"/>
        </w:rPr>
        <w:t>经甲、乙双方书面同意。</w:t>
      </w:r>
    </w:p>
    <w:p>
      <w:pPr>
        <w:pStyle w:val="2"/>
        <w:spacing w:line="360" w:lineRule="auto"/>
        <w:ind w:firstLine="480" w:firstLineChars="200"/>
        <w:rPr>
          <w:rFonts w:ascii="宋体" w:hAnsi="宋体"/>
          <w:sz w:val="24"/>
        </w:rPr>
      </w:pPr>
      <w:r>
        <w:rPr>
          <w:rFonts w:hint="eastAsia" w:ascii="宋体" w:hAnsi="宋体"/>
          <w:sz w:val="24"/>
        </w:rPr>
        <w:t>本合同一方因过错造成泄密而给另一方造成损失的，过错一方承担经济赔偿责任。</w:t>
      </w:r>
    </w:p>
    <w:p>
      <w:pPr>
        <w:spacing w:line="360" w:lineRule="auto"/>
        <w:ind w:firstLine="480" w:firstLineChars="200"/>
        <w:rPr>
          <w:rFonts w:ascii="宋体" w:hAnsi="宋体"/>
          <w:sz w:val="24"/>
        </w:rPr>
      </w:pPr>
      <w:r>
        <w:rPr>
          <w:rFonts w:hint="eastAsia" w:ascii="宋体" w:hAnsi="宋体"/>
          <w:sz w:val="24"/>
        </w:rPr>
        <w:t>保险合同终止时本条款继续有效两年。</w:t>
      </w:r>
    </w:p>
    <w:p>
      <w:pPr>
        <w:pStyle w:val="2"/>
        <w:spacing w:line="360" w:lineRule="auto"/>
        <w:ind w:firstLine="480" w:firstLineChars="200"/>
        <w:rPr>
          <w:rFonts w:ascii="宋体" w:hAnsi="宋体"/>
          <w:sz w:val="24"/>
        </w:rPr>
      </w:pPr>
      <w:r>
        <w:rPr>
          <w:rFonts w:hint="eastAsia" w:ascii="宋体" w:hAnsi="宋体"/>
          <w:sz w:val="24"/>
        </w:rPr>
        <w:t>（四）法律责任</w:t>
      </w:r>
    </w:p>
    <w:p>
      <w:pPr>
        <w:pStyle w:val="2"/>
        <w:spacing w:line="360" w:lineRule="auto"/>
        <w:ind w:firstLine="480" w:firstLineChars="200"/>
        <w:rPr>
          <w:rFonts w:ascii="宋体" w:hAnsi="宋体"/>
          <w:sz w:val="24"/>
        </w:rPr>
      </w:pPr>
      <w:r>
        <w:rPr>
          <w:rFonts w:hint="eastAsia" w:ascii="宋体" w:hAnsi="宋体"/>
          <w:sz w:val="24"/>
        </w:rPr>
        <w:t>由于保险合同一方当事人的过错，造成保险合同不能履行或者不能完全履行的，由有过错的一方依法承担违约责任；如属双方当事人的过错，则根据双方当事人过错的实际情况，由双方当事人分别承担各自应负的违约责任；</w:t>
      </w:r>
    </w:p>
    <w:p>
      <w:pPr>
        <w:pStyle w:val="2"/>
        <w:spacing w:line="360" w:lineRule="auto"/>
        <w:ind w:firstLine="480" w:firstLineChars="200"/>
        <w:rPr>
          <w:rFonts w:ascii="宋体" w:hAnsi="宋体"/>
          <w:sz w:val="24"/>
        </w:rPr>
      </w:pPr>
      <w:r>
        <w:rPr>
          <w:rFonts w:hint="eastAsia" w:ascii="宋体" w:hAnsi="宋体"/>
          <w:sz w:val="24"/>
        </w:rPr>
        <w:t>若发生违约情形，违约方依法依约承担其相应法律责任后，除非守约方同意终止本合同的，本合同仍须继续履行。</w:t>
      </w:r>
    </w:p>
    <w:p>
      <w:pPr>
        <w:spacing w:line="360" w:lineRule="auto"/>
        <w:ind w:firstLine="480" w:firstLineChars="200"/>
        <w:rPr>
          <w:rFonts w:ascii="宋体" w:hAnsi="宋体"/>
          <w:bCs/>
          <w:sz w:val="24"/>
        </w:rPr>
      </w:pPr>
      <w:r>
        <w:rPr>
          <w:rFonts w:hint="eastAsia" w:ascii="宋体" w:hAnsi="宋体"/>
          <w:bCs/>
          <w:sz w:val="24"/>
        </w:rPr>
        <w:t>（五）争议解决</w:t>
      </w:r>
    </w:p>
    <w:p>
      <w:pPr>
        <w:tabs>
          <w:tab w:val="left" w:pos="568"/>
        </w:tabs>
        <w:autoSpaceDE w:val="0"/>
        <w:autoSpaceDN w:val="0"/>
        <w:spacing w:line="360" w:lineRule="auto"/>
        <w:ind w:firstLine="480" w:firstLineChars="200"/>
        <w:textAlignment w:val="bottom"/>
        <w:rPr>
          <w:rFonts w:ascii="宋体" w:hAnsi="宋体"/>
          <w:sz w:val="24"/>
        </w:rPr>
      </w:pPr>
      <w:r>
        <w:rPr>
          <w:rFonts w:hint="eastAsia" w:ascii="宋体" w:hAnsi="宋体"/>
          <w:sz w:val="24"/>
        </w:rPr>
        <w:t>甲、乙双方之间的一切有关本合同的争议应通过友好协商解决。如果协商不成，可申请仲裁或进入司法诉讼程序，司法管辖地为中国宁波。</w:t>
      </w:r>
    </w:p>
    <w:p>
      <w:pPr>
        <w:tabs>
          <w:tab w:val="left" w:pos="540"/>
          <w:tab w:val="left" w:pos="900"/>
        </w:tabs>
        <w:spacing w:line="360" w:lineRule="auto"/>
        <w:ind w:firstLine="480" w:firstLineChars="200"/>
        <w:rPr>
          <w:rFonts w:ascii="宋体" w:hAnsi="宋体"/>
          <w:sz w:val="24"/>
        </w:rPr>
      </w:pPr>
      <w:r>
        <w:rPr>
          <w:rFonts w:hint="eastAsia" w:ascii="宋体" w:hAnsi="宋体"/>
          <w:sz w:val="24"/>
        </w:rPr>
        <w:t>（六）其他</w:t>
      </w:r>
    </w:p>
    <w:p>
      <w:pPr>
        <w:spacing w:line="360" w:lineRule="auto"/>
        <w:ind w:firstLine="480" w:firstLineChars="200"/>
        <w:rPr>
          <w:rFonts w:ascii="宋体" w:hAnsi="宋体"/>
          <w:sz w:val="24"/>
        </w:rPr>
      </w:pPr>
      <w:r>
        <w:rPr>
          <w:rFonts w:hint="eastAsia" w:ascii="宋体" w:hAnsi="宋体"/>
          <w:sz w:val="24"/>
        </w:rPr>
        <w:t>1、乙方按本合同出具的保单作为本合同的有效组成部分，保单与本合同冲突之处，以本合同内容为准，本合同另有明确约定的情况除外。</w:t>
      </w:r>
    </w:p>
    <w:p>
      <w:pPr>
        <w:spacing w:line="360" w:lineRule="auto"/>
        <w:ind w:firstLine="480" w:firstLineChars="200"/>
        <w:rPr>
          <w:rFonts w:ascii="宋体" w:hAnsi="宋体"/>
          <w:sz w:val="24"/>
        </w:rPr>
      </w:pPr>
      <w:r>
        <w:rPr>
          <w:rFonts w:hint="eastAsia" w:ascii="宋体" w:hAnsi="宋体"/>
          <w:sz w:val="24"/>
        </w:rPr>
        <w:t>2、本合同正副本各两份，甲、乙双方各执一份。</w:t>
      </w:r>
    </w:p>
    <w:p>
      <w:pPr>
        <w:pStyle w:val="2"/>
        <w:spacing w:line="360" w:lineRule="auto"/>
        <w:ind w:firstLine="0"/>
        <w:rPr>
          <w:rFonts w:ascii="宋体" w:hAnsi="宋体"/>
          <w:sz w:val="24"/>
        </w:rPr>
      </w:pPr>
    </w:p>
    <w:p>
      <w:pPr>
        <w:pStyle w:val="2"/>
        <w:spacing w:line="360" w:lineRule="auto"/>
        <w:ind w:firstLine="0"/>
        <w:rPr>
          <w:rFonts w:ascii="宋体" w:hAnsi="宋体"/>
          <w:sz w:val="24"/>
        </w:rPr>
      </w:pPr>
      <w:r>
        <w:rPr>
          <w:rFonts w:hint="eastAsia" w:ascii="宋体" w:hAnsi="宋体"/>
          <w:sz w:val="24"/>
        </w:rPr>
        <w:t xml:space="preserve">甲方（盖章）： </w:t>
      </w:r>
    </w:p>
    <w:p>
      <w:pPr>
        <w:pStyle w:val="2"/>
        <w:spacing w:line="360" w:lineRule="auto"/>
        <w:ind w:firstLine="0"/>
        <w:rPr>
          <w:rFonts w:ascii="宋体" w:hAnsi="宋体"/>
          <w:sz w:val="24"/>
        </w:rPr>
      </w:pPr>
      <w:r>
        <w:rPr>
          <w:rFonts w:hint="eastAsia" w:ascii="宋体" w:hAnsi="宋体"/>
          <w:sz w:val="24"/>
        </w:rPr>
        <w:t>法定代表人（负责人）或授权代理人：</w:t>
      </w:r>
    </w:p>
    <w:p>
      <w:pPr>
        <w:pStyle w:val="2"/>
        <w:spacing w:line="360" w:lineRule="auto"/>
        <w:ind w:firstLine="480" w:firstLineChars="200"/>
        <w:jc w:val="right"/>
        <w:rPr>
          <w:rFonts w:ascii="宋体" w:hAnsi="宋体"/>
          <w:sz w:val="24"/>
        </w:rPr>
      </w:pPr>
      <w:r>
        <w:rPr>
          <w:rFonts w:hint="eastAsia" w:ascii="宋体" w:hAnsi="宋体"/>
          <w:sz w:val="24"/>
        </w:rPr>
        <w:t>年   月   日</w:t>
      </w:r>
    </w:p>
    <w:p>
      <w:pPr>
        <w:pStyle w:val="2"/>
        <w:spacing w:line="360" w:lineRule="auto"/>
        <w:ind w:firstLine="0"/>
        <w:rPr>
          <w:rFonts w:ascii="宋体" w:hAnsi="宋体"/>
          <w:sz w:val="24"/>
        </w:rPr>
      </w:pPr>
    </w:p>
    <w:p>
      <w:pPr>
        <w:pStyle w:val="2"/>
        <w:spacing w:line="360" w:lineRule="auto"/>
        <w:ind w:firstLine="0"/>
        <w:rPr>
          <w:rFonts w:ascii="宋体" w:hAnsi="宋体"/>
          <w:sz w:val="24"/>
        </w:rPr>
      </w:pPr>
      <w:r>
        <w:rPr>
          <w:rFonts w:hint="eastAsia" w:ascii="宋体" w:hAnsi="宋体"/>
          <w:sz w:val="24"/>
        </w:rPr>
        <w:t>乙方（盖章）：</w:t>
      </w:r>
    </w:p>
    <w:p>
      <w:pPr>
        <w:pStyle w:val="2"/>
        <w:spacing w:line="360" w:lineRule="auto"/>
        <w:ind w:firstLine="0"/>
        <w:rPr>
          <w:rFonts w:ascii="宋体" w:hAnsi="宋体"/>
          <w:sz w:val="24"/>
        </w:rPr>
      </w:pPr>
      <w:r>
        <w:rPr>
          <w:rFonts w:hint="eastAsia" w:ascii="宋体" w:hAnsi="宋体"/>
          <w:sz w:val="24"/>
        </w:rPr>
        <w:t>法定代表人（负责人）或授权代理人：</w:t>
      </w:r>
    </w:p>
    <w:p>
      <w:pPr>
        <w:pStyle w:val="2"/>
        <w:spacing w:line="360" w:lineRule="auto"/>
        <w:ind w:firstLine="0"/>
        <w:rPr>
          <w:rFonts w:ascii="宋体" w:hAnsi="宋体"/>
          <w:sz w:val="24"/>
        </w:rPr>
      </w:pPr>
    </w:p>
    <w:p>
      <w:pPr>
        <w:pStyle w:val="2"/>
        <w:spacing w:line="360" w:lineRule="auto"/>
        <w:ind w:left="5250" w:firstLine="480" w:firstLineChars="200"/>
        <w:jc w:val="right"/>
        <w:rPr>
          <w:rFonts w:ascii="宋体" w:hAnsi="宋体"/>
          <w:sz w:val="24"/>
        </w:rPr>
      </w:pPr>
      <w:r>
        <w:rPr>
          <w:rFonts w:hint="eastAsia" w:ascii="宋体" w:hAnsi="宋体"/>
          <w:sz w:val="24"/>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FFFFFF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kern w:val="0"/>
        <w:sz w:val="20"/>
      </w:rPr>
      <w:t xml:space="preserve">- </w:t>
    </w:r>
    <w:r>
      <w:rPr>
        <w:kern w:val="0"/>
        <w:sz w:val="20"/>
      </w:rPr>
      <w:fldChar w:fldCharType="begin"/>
    </w:r>
    <w:r>
      <w:rPr>
        <w:kern w:val="0"/>
        <w:sz w:val="20"/>
      </w:rPr>
      <w:instrText xml:space="preserve"> PAGE </w:instrText>
    </w:r>
    <w:r>
      <w:rPr>
        <w:kern w:val="0"/>
        <w:sz w:val="20"/>
      </w:rPr>
      <w:fldChar w:fldCharType="separate"/>
    </w:r>
    <w:r>
      <w:rPr>
        <w:kern w:val="0"/>
        <w:sz w:val="20"/>
      </w:rPr>
      <w:t>1</w:t>
    </w:r>
    <w:r>
      <w:rPr>
        <w:kern w:val="0"/>
        <w:sz w:val="20"/>
      </w:rPr>
      <w:fldChar w:fldCharType="end"/>
    </w:r>
    <w:r>
      <w:rPr>
        <w:kern w:val="0"/>
        <w:sz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5F12E"/>
    <w:multiLevelType w:val="singleLevel"/>
    <w:tmpl w:val="FBB5F12E"/>
    <w:lvl w:ilvl="0" w:tentative="0">
      <w:start w:val="6"/>
      <w:numFmt w:val="chineseCounting"/>
      <w:suff w:val="nothing"/>
      <w:lvlText w:val="%1、"/>
      <w:lvlJc w:val="left"/>
      <w:rPr>
        <w:rFonts w:hint="eastAsia"/>
      </w:rPr>
    </w:lvl>
  </w:abstractNum>
  <w:abstractNum w:abstractNumId="1">
    <w:nsid w:val="44D61394"/>
    <w:multiLevelType w:val="singleLevel"/>
    <w:tmpl w:val="44D61394"/>
    <w:lvl w:ilvl="0" w:tentative="0">
      <w:start w:val="2"/>
      <w:numFmt w:val="chineseCounting"/>
      <w:suff w:val="nothing"/>
      <w:lvlText w:val="%1、"/>
      <w:lvlJc w:val="left"/>
      <w:rPr>
        <w:rFonts w:hint="eastAsia"/>
      </w:rPr>
    </w:lvl>
  </w:abstractNum>
  <w:abstractNum w:abstractNumId="2">
    <w:nsid w:val="70582E0C"/>
    <w:multiLevelType w:val="multilevel"/>
    <w:tmpl w:val="70582E0C"/>
    <w:lvl w:ilvl="0" w:tentative="0">
      <w:start w:val="1"/>
      <w:numFmt w:val="decimal"/>
      <w:lvlText w:val="%1、"/>
      <w:lvlJc w:val="left"/>
      <w:pPr>
        <w:tabs>
          <w:tab w:val="left" w:pos="2120"/>
        </w:tabs>
        <w:ind w:left="2120" w:hanging="36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785433B1"/>
    <w:multiLevelType w:val="singleLevel"/>
    <w:tmpl w:val="785433B1"/>
    <w:lvl w:ilvl="0" w:tentative="0">
      <w:start w:val="2"/>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5"/>
    <w:rsid w:val="000D30C1"/>
    <w:rsid w:val="001D1831"/>
    <w:rsid w:val="00421CC5"/>
    <w:rsid w:val="00535D2A"/>
    <w:rsid w:val="006052F2"/>
    <w:rsid w:val="00624546"/>
    <w:rsid w:val="008E4698"/>
    <w:rsid w:val="00A75334"/>
    <w:rsid w:val="00FA2DC0"/>
    <w:rsid w:val="07AC611C"/>
    <w:rsid w:val="66940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link w:val="8"/>
    <w:uiPriority w:val="0"/>
    <w:pPr>
      <w:widowControl/>
      <w:ind w:firstLine="420"/>
      <w:jc w:val="left"/>
    </w:pPr>
    <w:rPr>
      <w:rFonts w:eastAsia="宋体"/>
    </w:r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缩进 Char"/>
    <w:link w:val="2"/>
    <w:uiPriority w:val="0"/>
    <w:rPr>
      <w:rFonts w:eastAsia="宋体"/>
    </w:rPr>
  </w:style>
  <w:style w:type="character" w:customStyle="1" w:styleId="9">
    <w:name w:val="页眉 Char"/>
    <w:basedOn w:val="7"/>
    <w:link w:val="4"/>
    <w:qFormat/>
    <w:uiPriority w:val="0"/>
    <w:rPr>
      <w:sz w:val="18"/>
      <w:szCs w:val="18"/>
    </w:rPr>
  </w:style>
  <w:style w:type="character" w:customStyle="1" w:styleId="10">
    <w:name w:val="页脚 Char"/>
    <w:basedOn w:val="7"/>
    <w:link w:val="3"/>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692</Words>
  <Characters>3947</Characters>
  <Lines>32</Lines>
  <Paragraphs>9</Paragraphs>
  <TotalTime>9</TotalTime>
  <ScaleCrop>false</ScaleCrop>
  <LinksUpToDate>false</LinksUpToDate>
  <CharactersWithSpaces>4630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2021-02-04T06:03:00Z</dcterms:created>
  <dc:creator>admin</dc:creator>
  <cp:lastModifiedBy>Administrator</cp:lastModifiedBy>
  <dcterms:modified xsi:type="dcterms:W3CDTF">2021-02-04T07:25:52Z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